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BB2" w:rsidRPr="00666A29" w:rsidRDefault="006A1601" w:rsidP="00387330">
      <w:pPr>
        <w:pStyle w:val="berschrift1"/>
        <w:rPr>
          <w:lang w:val="de-DE"/>
        </w:rPr>
      </w:pPr>
      <w:r w:rsidRPr="00666A29">
        <w:rPr>
          <w:lang w:val="de-DE"/>
        </w:rPr>
        <w:t>Technische Abscheidung und Speicherung von CO</w:t>
      </w:r>
      <w:r w:rsidRPr="00666A29">
        <w:rPr>
          <w:szCs w:val="19"/>
          <w:lang w:val="de-DE"/>
        </w:rPr>
        <w:t xml:space="preserve">2 </w:t>
      </w:r>
      <w:r w:rsidRPr="00666A29">
        <w:rPr>
          <w:lang w:val="de-DE"/>
        </w:rPr>
        <w:t>– nur eine Übergangslösung</w:t>
      </w:r>
    </w:p>
    <w:p w:rsidR="00387330" w:rsidRPr="00666A29" w:rsidRDefault="00387330" w:rsidP="00387330">
      <w:pPr>
        <w:rPr>
          <w:i/>
          <w:lang w:val="de-DE"/>
        </w:rPr>
      </w:pPr>
      <w:r w:rsidRPr="00666A29">
        <w:rPr>
          <w:i/>
          <w:lang w:val="de-DE"/>
        </w:rPr>
        <w:t xml:space="preserve">Quelle: Bundesumweltamt </w:t>
      </w:r>
    </w:p>
    <w:p w:rsidR="00CE3BB2" w:rsidRPr="00666A29" w:rsidRDefault="006A1601">
      <w:pPr>
        <w:rPr>
          <w:lang w:val="de-DE"/>
        </w:rPr>
      </w:pPr>
      <w:r w:rsidRPr="00666A29">
        <w:rPr>
          <w:lang w:val="de-DE"/>
        </w:rPr>
        <w:t xml:space="preserve">Seit einigen Jahren wird die Abtrennung und Speicherung von Kohlendioxid zum Schutz des Klimas diskutiert. Oftmals wird hierfür der Begriff „Sequestrierung“ verwendet. Gleichwohl ist dieser Begriff missverständlich. </w:t>
      </w:r>
      <w:r w:rsidRPr="0026738D">
        <w:rPr>
          <w:lang w:val="de-DE"/>
        </w:rPr>
        <w:t>In einigen Sprachen ist mit der „Sequestrierung“ auch die Ablagerung in natürlichen Senken, etwa Forst- und Landwirtschaft, gemeint. Daher wird im</w:t>
      </w:r>
      <w:r w:rsidRPr="00666A29">
        <w:rPr>
          <w:lang w:val="de-DE"/>
        </w:rPr>
        <w:t xml:space="preserve"> Folgenden stets „Abscheidung und Speicherung von CO2“ oder die in der internationalen Literatur gängige Abkürzung „CCS“ (englisch „</w:t>
      </w:r>
      <w:proofErr w:type="spellStart"/>
      <w:r w:rsidRPr="008B4C98">
        <w:rPr>
          <w:lang w:val="de-DE"/>
        </w:rPr>
        <w:t>Carbon</w:t>
      </w:r>
      <w:proofErr w:type="spellEnd"/>
      <w:r w:rsidRPr="008B4C98">
        <w:rPr>
          <w:lang w:val="de-DE"/>
        </w:rPr>
        <w:t xml:space="preserve"> Capture and Storage</w:t>
      </w:r>
      <w:r w:rsidRPr="00666A29">
        <w:rPr>
          <w:lang w:val="de-DE"/>
        </w:rPr>
        <w:t xml:space="preserve">“) verwendet. </w:t>
      </w:r>
    </w:p>
    <w:p w:rsidR="00CE3BB2" w:rsidRPr="00666A29" w:rsidRDefault="006A1601">
      <w:pPr>
        <w:rPr>
          <w:sz w:val="16"/>
          <w:szCs w:val="16"/>
          <w:lang w:val="de-DE"/>
        </w:rPr>
      </w:pPr>
      <w:r w:rsidRPr="00666A29">
        <w:rPr>
          <w:lang w:val="de-DE"/>
        </w:rPr>
        <w:t>Anfangs wurde die CO</w:t>
      </w:r>
      <w:r w:rsidRPr="00666A29">
        <w:rPr>
          <w:sz w:val="16"/>
          <w:szCs w:val="16"/>
          <w:lang w:val="de-DE"/>
        </w:rPr>
        <w:t>2</w:t>
      </w:r>
      <w:r w:rsidRPr="00666A29">
        <w:rPr>
          <w:lang w:val="de-DE"/>
        </w:rPr>
        <w:t>-Abscheidung und -Speicherung eher als „technische Spielerei“ angesehen und deren Realisierbarkeit in Frage gestellt. In den letzten Jahren jedoch haben das Interesse und die Zahl der Veröffentlichungen zu diesem Thema stark zugenommen.</w:t>
      </w:r>
      <w:r>
        <w:rPr>
          <w:rStyle w:val="Funotenzeichen"/>
          <w:rFonts w:ascii="ArialMT" w:hAnsi="ArialMT" w:cs="ArialMT"/>
          <w:color w:val="000000"/>
        </w:rPr>
        <w:footnoteReference w:id="1"/>
      </w:r>
      <w:r w:rsidRPr="00666A29">
        <w:rPr>
          <w:lang w:val="de-DE"/>
        </w:rPr>
        <w:t xml:space="preserve"> Das UNFCCC</w:t>
      </w:r>
      <w:bookmarkStart w:id="0" w:name="_GoBack"/>
      <w:bookmarkEnd w:id="0"/>
      <w:r w:rsidRPr="00666A29">
        <w:rPr>
          <w:lang w:val="de-DE"/>
        </w:rPr>
        <w:t xml:space="preserve"> beauftragte im Jahre 2003 das </w:t>
      </w:r>
      <w:proofErr w:type="spellStart"/>
      <w:r w:rsidRPr="00666A29">
        <w:rPr>
          <w:lang w:val="de-DE"/>
        </w:rPr>
        <w:t>Intergovernmental</w:t>
      </w:r>
      <w:proofErr w:type="spellEnd"/>
      <w:r w:rsidRPr="00666A29">
        <w:rPr>
          <w:lang w:val="de-DE"/>
        </w:rPr>
        <w:t xml:space="preserve"> Panel on </w:t>
      </w:r>
      <w:proofErr w:type="spellStart"/>
      <w:r w:rsidRPr="00666A29">
        <w:rPr>
          <w:lang w:val="de-DE"/>
        </w:rPr>
        <w:t>Climate</w:t>
      </w:r>
      <w:proofErr w:type="spellEnd"/>
      <w:r w:rsidRPr="00666A29">
        <w:rPr>
          <w:lang w:val="de-DE"/>
        </w:rPr>
        <w:t xml:space="preserve"> Change (IPCC) einen Sonderbericht zur Abscheidung und Speicherung von CO</w:t>
      </w:r>
      <w:r w:rsidRPr="00666A29">
        <w:rPr>
          <w:sz w:val="16"/>
          <w:szCs w:val="16"/>
          <w:lang w:val="de-DE"/>
        </w:rPr>
        <w:t xml:space="preserve">2 </w:t>
      </w:r>
      <w:r w:rsidRPr="00666A29">
        <w:rPr>
          <w:lang w:val="de-DE"/>
        </w:rPr>
        <w:t>zu erstellen. Dieser liegt seit September 2005 vor.</w:t>
      </w:r>
      <w:r>
        <w:rPr>
          <w:rStyle w:val="Funotenzeichen"/>
          <w:rFonts w:ascii="ArialMT" w:hAnsi="ArialMT" w:cs="ArialMT"/>
          <w:color w:val="000000"/>
        </w:rPr>
        <w:footnoteReference w:id="2"/>
      </w:r>
    </w:p>
    <w:p w:rsidR="00CE3BB2" w:rsidRPr="00666A29" w:rsidRDefault="006A1601">
      <w:pPr>
        <w:rPr>
          <w:sz w:val="16"/>
          <w:szCs w:val="16"/>
          <w:lang w:val="de-DE"/>
        </w:rPr>
      </w:pPr>
      <w:r w:rsidRPr="00666A29">
        <w:rPr>
          <w:lang w:val="de-DE"/>
        </w:rPr>
        <w:t>Mit Beginn des Emissionshandels am 1.1.2005 suchen die betroffenen Unternehmen verstärkt nach günstigen CO</w:t>
      </w:r>
      <w:r w:rsidRPr="00666A29">
        <w:rPr>
          <w:sz w:val="16"/>
          <w:szCs w:val="16"/>
          <w:lang w:val="de-DE"/>
        </w:rPr>
        <w:t>2</w:t>
      </w:r>
      <w:r w:rsidRPr="00666A29">
        <w:rPr>
          <w:lang w:val="de-DE"/>
        </w:rPr>
        <w:t>-Minderungsmöglichkeiten. Einige Energieversorger sehen in der CO</w:t>
      </w:r>
      <w:r w:rsidRPr="00666A29">
        <w:rPr>
          <w:sz w:val="16"/>
          <w:szCs w:val="16"/>
          <w:lang w:val="de-DE"/>
        </w:rPr>
        <w:t>2</w:t>
      </w:r>
      <w:r w:rsidRPr="00666A29">
        <w:rPr>
          <w:lang w:val="de-DE"/>
        </w:rPr>
        <w:t>-Abscheidung und -Speicherung eine viel versprechende und günstige Technik zur Senkung der CO</w:t>
      </w:r>
      <w:r w:rsidRPr="00666A29">
        <w:rPr>
          <w:sz w:val="16"/>
          <w:szCs w:val="16"/>
          <w:lang w:val="de-DE"/>
        </w:rPr>
        <w:t>2</w:t>
      </w:r>
      <w:r w:rsidRPr="00666A29">
        <w:rPr>
          <w:lang w:val="de-DE"/>
        </w:rPr>
        <w:t xml:space="preserve">-Emissionen. Das Unternehmen </w:t>
      </w:r>
      <w:proofErr w:type="spellStart"/>
      <w:r w:rsidRPr="00666A29">
        <w:rPr>
          <w:lang w:val="de-DE"/>
        </w:rPr>
        <w:t>Statoil</w:t>
      </w:r>
      <w:proofErr w:type="spellEnd"/>
      <w:r w:rsidRPr="00666A29">
        <w:rPr>
          <w:lang w:val="de-DE"/>
        </w:rPr>
        <w:t xml:space="preserve"> hat – motiviert durch die Einführung einer CO</w:t>
      </w:r>
      <w:r w:rsidRPr="00666A29">
        <w:rPr>
          <w:sz w:val="16"/>
          <w:szCs w:val="16"/>
          <w:lang w:val="de-DE"/>
        </w:rPr>
        <w:t>2</w:t>
      </w:r>
      <w:r w:rsidRPr="00666A29">
        <w:rPr>
          <w:lang w:val="de-DE"/>
        </w:rPr>
        <w:t>-Steuer in Norwegen – bereits 1996 begonnen, in großem Maßstab CO</w:t>
      </w:r>
      <w:r w:rsidRPr="00666A29">
        <w:rPr>
          <w:sz w:val="16"/>
          <w:szCs w:val="16"/>
          <w:lang w:val="de-DE"/>
        </w:rPr>
        <w:t xml:space="preserve">2 </w:t>
      </w:r>
      <w:r w:rsidRPr="00666A29">
        <w:rPr>
          <w:lang w:val="de-DE"/>
        </w:rPr>
        <w:t>abzutrennen und jährlich etwa 1 Mio. Tonnen CO</w:t>
      </w:r>
      <w:r w:rsidRPr="00666A29">
        <w:rPr>
          <w:sz w:val="16"/>
          <w:szCs w:val="16"/>
          <w:lang w:val="de-DE"/>
        </w:rPr>
        <w:t xml:space="preserve">2 </w:t>
      </w:r>
      <w:r w:rsidRPr="00666A29">
        <w:rPr>
          <w:lang w:val="de-DE"/>
        </w:rPr>
        <w:t xml:space="preserve">in einer geologischen Tiefenschicht (einem </w:t>
      </w:r>
      <w:proofErr w:type="spellStart"/>
      <w:r w:rsidRPr="00666A29">
        <w:rPr>
          <w:lang w:val="de-DE"/>
        </w:rPr>
        <w:t>salinen</w:t>
      </w:r>
      <w:proofErr w:type="spellEnd"/>
      <w:r w:rsidRPr="00666A29">
        <w:rPr>
          <w:lang w:val="de-DE"/>
        </w:rPr>
        <w:t xml:space="preserve"> </w:t>
      </w:r>
      <w:proofErr w:type="spellStart"/>
      <w:r w:rsidRPr="00666A29">
        <w:rPr>
          <w:lang w:val="de-DE"/>
        </w:rPr>
        <w:t>Aquifer</w:t>
      </w:r>
      <w:proofErr w:type="spellEnd"/>
      <w:r w:rsidRPr="00666A29">
        <w:rPr>
          <w:lang w:val="de-DE"/>
        </w:rPr>
        <w:t>) am Grund der Nordsee zu speichern.</w:t>
      </w:r>
      <w:r>
        <w:rPr>
          <w:rStyle w:val="Funotenzeichen"/>
          <w:rFonts w:ascii="ArialMT" w:hAnsi="ArialMT" w:cs="ArialMT"/>
          <w:color w:val="000000"/>
        </w:rPr>
        <w:footnoteReference w:id="3"/>
      </w:r>
      <w:r w:rsidRPr="00666A29">
        <w:rPr>
          <w:sz w:val="16"/>
          <w:szCs w:val="16"/>
          <w:lang w:val="de-DE"/>
        </w:rPr>
        <w:t xml:space="preserve"> </w:t>
      </w:r>
      <w:r w:rsidRPr="00666A29">
        <w:rPr>
          <w:lang w:val="de-DE"/>
        </w:rPr>
        <w:t>Der Energieversorger Vattenfall hat angekündigt, neben dem Kohlekraftwerk „Schwarze Pumpe“ bei Spremberg bis 2008 ein CO</w:t>
      </w:r>
      <w:r w:rsidRPr="00666A29">
        <w:rPr>
          <w:sz w:val="16"/>
          <w:szCs w:val="16"/>
          <w:lang w:val="de-DE"/>
        </w:rPr>
        <w:t>2</w:t>
      </w:r>
      <w:r w:rsidRPr="00666A29">
        <w:rPr>
          <w:lang w:val="de-DE"/>
        </w:rPr>
        <w:t xml:space="preserve">-armes 30 </w:t>
      </w:r>
      <w:proofErr w:type="spellStart"/>
      <w:r w:rsidRPr="00666A29">
        <w:rPr>
          <w:lang w:val="de-DE"/>
        </w:rPr>
        <w:t>MW</w:t>
      </w:r>
      <w:r w:rsidRPr="00666A29">
        <w:rPr>
          <w:sz w:val="16"/>
          <w:szCs w:val="16"/>
          <w:lang w:val="de-DE"/>
        </w:rPr>
        <w:t>th</w:t>
      </w:r>
      <w:proofErr w:type="spellEnd"/>
      <w:r w:rsidRPr="00666A29">
        <w:rPr>
          <w:lang w:val="de-DE"/>
        </w:rPr>
        <w:t>-Kraftwerk mit einem Sauerstoff-CO</w:t>
      </w:r>
      <w:r w:rsidRPr="00666A29">
        <w:rPr>
          <w:sz w:val="16"/>
          <w:szCs w:val="16"/>
          <w:lang w:val="de-DE"/>
        </w:rPr>
        <w:t>2</w:t>
      </w:r>
      <w:r w:rsidRPr="00666A29">
        <w:rPr>
          <w:lang w:val="de-DE"/>
        </w:rPr>
        <w:t>-Gemisch (nach dem „</w:t>
      </w:r>
      <w:proofErr w:type="spellStart"/>
      <w:r w:rsidRPr="00666A29">
        <w:rPr>
          <w:lang w:val="de-DE"/>
        </w:rPr>
        <w:t>oxyfuel</w:t>
      </w:r>
      <w:proofErr w:type="spellEnd"/>
      <w:r w:rsidRPr="00666A29">
        <w:rPr>
          <w:lang w:val="de-DE"/>
        </w:rPr>
        <w:t xml:space="preserve"> Verfahren“) mit Investitionskosten in Höhe von 40 Mio. </w:t>
      </w:r>
      <w:r>
        <w:t xml:space="preserve">€ in </w:t>
      </w:r>
      <w:proofErr w:type="spellStart"/>
      <w:r>
        <w:t>Betrieb</w:t>
      </w:r>
      <w:proofErr w:type="spellEnd"/>
      <w:r>
        <w:t xml:space="preserve"> </w:t>
      </w:r>
      <w:proofErr w:type="spellStart"/>
      <w:r>
        <w:t>zu</w:t>
      </w:r>
      <w:proofErr w:type="spellEnd"/>
      <w:r>
        <w:t xml:space="preserve"> </w:t>
      </w:r>
      <w:proofErr w:type="spellStart"/>
      <w:r>
        <w:t>nehmen</w:t>
      </w:r>
      <w:proofErr w:type="spellEnd"/>
      <w:r>
        <w:t>.</w:t>
      </w:r>
      <w:r>
        <w:rPr>
          <w:rStyle w:val="Funotenzeichen"/>
          <w:rFonts w:ascii="ArialMT" w:hAnsi="ArialMT" w:cs="ArialMT"/>
          <w:color w:val="000000"/>
        </w:rPr>
        <w:footnoteReference w:id="4"/>
      </w:r>
      <w:r>
        <w:rPr>
          <w:sz w:val="16"/>
          <w:szCs w:val="16"/>
        </w:rPr>
        <w:t xml:space="preserve"> </w:t>
      </w:r>
      <w:r w:rsidRPr="00666A29">
        <w:rPr>
          <w:lang w:val="de-DE"/>
        </w:rPr>
        <w:t>RWE plant ein erstes 450 MW Kohlekraftwerk mit integrierter CO</w:t>
      </w:r>
      <w:r w:rsidRPr="00666A29">
        <w:rPr>
          <w:sz w:val="16"/>
          <w:szCs w:val="16"/>
          <w:lang w:val="de-DE"/>
        </w:rPr>
        <w:t>2</w:t>
      </w:r>
      <w:r w:rsidRPr="00666A29">
        <w:rPr>
          <w:lang w:val="de-DE"/>
        </w:rPr>
        <w:t xml:space="preserve">-Abtrennung und -Speicherung bis zur Mitte des nächsten Jahrzehnts in Betrieb zu nehmen und veranschlagt dafür die Kosten auf 1 Mrd. </w:t>
      </w:r>
      <w:r>
        <w:t xml:space="preserve">€. </w:t>
      </w:r>
      <w:r w:rsidRPr="00666A29">
        <w:rPr>
          <w:lang w:val="de-DE"/>
        </w:rPr>
        <w:t xml:space="preserve">RWE zieht </w:t>
      </w:r>
      <w:r w:rsidRPr="00666A29">
        <w:rPr>
          <w:lang w:val="de-DE"/>
        </w:rPr>
        <w:lastRenderedPageBreak/>
        <w:t>sowohl eine dem Kraftwerksprozess nachgeschaltete Technik zur CO</w:t>
      </w:r>
      <w:r w:rsidRPr="00666A29">
        <w:rPr>
          <w:sz w:val="16"/>
          <w:szCs w:val="16"/>
          <w:lang w:val="de-DE"/>
        </w:rPr>
        <w:t>2</w:t>
      </w:r>
      <w:r w:rsidRPr="00666A29">
        <w:rPr>
          <w:lang w:val="de-DE"/>
        </w:rPr>
        <w:t>-Abtrennung (post-</w:t>
      </w:r>
      <w:proofErr w:type="spellStart"/>
      <w:r w:rsidRPr="00666A29">
        <w:rPr>
          <w:lang w:val="de-DE"/>
        </w:rPr>
        <w:t>combustion</w:t>
      </w:r>
      <w:proofErr w:type="spellEnd"/>
      <w:r w:rsidRPr="00666A29">
        <w:rPr>
          <w:lang w:val="de-DE"/>
        </w:rPr>
        <w:t>) als auch eine vorgeschaltete CO</w:t>
      </w:r>
      <w:r w:rsidRPr="00666A29">
        <w:rPr>
          <w:sz w:val="16"/>
          <w:szCs w:val="16"/>
          <w:lang w:val="de-DE"/>
        </w:rPr>
        <w:t>2</w:t>
      </w:r>
      <w:r w:rsidRPr="00666A29">
        <w:rPr>
          <w:lang w:val="de-DE"/>
        </w:rPr>
        <w:t>-Abtrennung in Erwägung (</w:t>
      </w:r>
      <w:proofErr w:type="spellStart"/>
      <w:r w:rsidRPr="00666A29">
        <w:rPr>
          <w:lang w:val="de-DE"/>
        </w:rPr>
        <w:t>pre-combustion</w:t>
      </w:r>
      <w:proofErr w:type="spellEnd"/>
      <w:r w:rsidRPr="00666A29">
        <w:rPr>
          <w:lang w:val="de-DE"/>
        </w:rPr>
        <w:t>) in Erwägung.</w:t>
      </w:r>
      <w:r>
        <w:rPr>
          <w:rStyle w:val="Funotenzeichen"/>
          <w:rFonts w:ascii="ArialMT" w:hAnsi="ArialMT" w:cs="ArialMT"/>
          <w:color w:val="000000"/>
        </w:rPr>
        <w:footnoteReference w:id="5"/>
      </w:r>
    </w:p>
    <w:p w:rsidR="00CE3BB2" w:rsidRPr="00666A29" w:rsidRDefault="006A1601">
      <w:pPr>
        <w:rPr>
          <w:sz w:val="16"/>
          <w:szCs w:val="16"/>
          <w:lang w:val="de-DE"/>
        </w:rPr>
      </w:pPr>
      <w:r w:rsidRPr="00666A29">
        <w:rPr>
          <w:lang w:val="de-DE"/>
        </w:rPr>
        <w:t xml:space="preserve">Das US Department </w:t>
      </w:r>
      <w:proofErr w:type="spellStart"/>
      <w:r w:rsidRPr="00666A29">
        <w:rPr>
          <w:lang w:val="de-DE"/>
        </w:rPr>
        <w:t>of</w:t>
      </w:r>
      <w:proofErr w:type="spellEnd"/>
      <w:r w:rsidRPr="00666A29">
        <w:rPr>
          <w:lang w:val="de-DE"/>
        </w:rPr>
        <w:t xml:space="preserve"> </w:t>
      </w:r>
      <w:proofErr w:type="spellStart"/>
      <w:r w:rsidRPr="00666A29">
        <w:rPr>
          <w:lang w:val="de-DE"/>
        </w:rPr>
        <w:t>Energy</w:t>
      </w:r>
      <w:proofErr w:type="spellEnd"/>
      <w:r w:rsidRPr="00666A29">
        <w:rPr>
          <w:lang w:val="de-DE"/>
        </w:rPr>
        <w:t xml:space="preserve"> fördert die Forschung und den Bau einer innerhalb der nächsten Dekade in Betrieb zu nehmenden Demonstrationsanlage mit 1 Mrd. US$.</w:t>
      </w:r>
      <w:r>
        <w:rPr>
          <w:rStyle w:val="Funotenzeichen"/>
          <w:rFonts w:ascii="ArialMT" w:hAnsi="ArialMT" w:cs="ArialMT"/>
          <w:color w:val="000000"/>
        </w:rPr>
        <w:footnoteReference w:id="6"/>
      </w:r>
      <w:r w:rsidRPr="00666A29">
        <w:rPr>
          <w:sz w:val="16"/>
          <w:szCs w:val="16"/>
          <w:lang w:val="de-DE"/>
        </w:rPr>
        <w:t xml:space="preserve"> </w:t>
      </w:r>
      <w:r w:rsidRPr="00666A29">
        <w:rPr>
          <w:lang w:val="de-DE"/>
        </w:rPr>
        <w:t>Ein anderes Programm mit einem Umfang von 1,3 Mrd. € wird von der EU unter dem Namen “</w:t>
      </w:r>
      <w:proofErr w:type="spellStart"/>
      <w:r w:rsidRPr="00666A29">
        <w:rPr>
          <w:lang w:val="de-DE"/>
        </w:rPr>
        <w:t>Hypogen</w:t>
      </w:r>
      <w:proofErr w:type="spellEnd"/>
      <w:r w:rsidRPr="00666A29">
        <w:rPr>
          <w:lang w:val="de-DE"/>
        </w:rPr>
        <w:t>“ gefördert.</w:t>
      </w:r>
      <w:r>
        <w:rPr>
          <w:rStyle w:val="Funotenzeichen"/>
          <w:rFonts w:ascii="ArialMT" w:hAnsi="ArialMT" w:cs="ArialMT"/>
          <w:color w:val="000000"/>
        </w:rPr>
        <w:footnoteReference w:id="7"/>
      </w:r>
      <w:r w:rsidRPr="00666A29">
        <w:rPr>
          <w:sz w:val="16"/>
          <w:szCs w:val="16"/>
          <w:lang w:val="de-DE"/>
        </w:rPr>
        <w:t xml:space="preserve"> </w:t>
      </w:r>
      <w:r w:rsidRPr="00666A29">
        <w:rPr>
          <w:lang w:val="de-DE"/>
        </w:rPr>
        <w:t>Deutschland ist zusammen mit 20 weiteren Staaten Mitglied im internationalen Forschungsverbund „</w:t>
      </w:r>
      <w:proofErr w:type="spellStart"/>
      <w:r w:rsidRPr="00666A29">
        <w:rPr>
          <w:lang w:val="de-DE"/>
        </w:rPr>
        <w:t>Carbon</w:t>
      </w:r>
      <w:proofErr w:type="spellEnd"/>
      <w:r w:rsidRPr="00666A29">
        <w:rPr>
          <w:lang w:val="de-DE"/>
        </w:rPr>
        <w:t xml:space="preserve"> Sequestration </w:t>
      </w:r>
      <w:proofErr w:type="spellStart"/>
      <w:r w:rsidRPr="00666A29">
        <w:rPr>
          <w:lang w:val="de-DE"/>
        </w:rPr>
        <w:t>Leadership</w:t>
      </w:r>
      <w:proofErr w:type="spellEnd"/>
      <w:r w:rsidRPr="00666A29">
        <w:rPr>
          <w:lang w:val="de-DE"/>
        </w:rPr>
        <w:t xml:space="preserve"> Forum“ (CSLF) und hat vom 27. bis 29. September 2005 in Berlin und Potsdam die Treffen der Arbeitsgruppen ausgerichtet sowie parallel dazu den ersten „Internationalen Workshop zu CSLF Projekten“ veranstaltet.</w:t>
      </w:r>
      <w:r>
        <w:rPr>
          <w:rStyle w:val="Funotenzeichen"/>
          <w:rFonts w:ascii="ArialMT" w:hAnsi="ArialMT" w:cs="ArialMT"/>
          <w:color w:val="000000"/>
        </w:rPr>
        <w:footnoteReference w:id="8"/>
      </w:r>
    </w:p>
    <w:p w:rsidR="00CE3BB2" w:rsidRPr="00666A29" w:rsidRDefault="006A1601">
      <w:pPr>
        <w:rPr>
          <w:lang w:val="de-DE"/>
        </w:rPr>
      </w:pPr>
      <w:r w:rsidRPr="00666A29">
        <w:rPr>
          <w:lang w:val="de-DE"/>
        </w:rPr>
        <w:t>Einige politische und wissenschaftliche Akteure fordern, den Ausstoß des klimaschädlichen CO</w:t>
      </w:r>
      <w:r w:rsidRPr="00666A29">
        <w:rPr>
          <w:sz w:val="16"/>
          <w:szCs w:val="16"/>
          <w:lang w:val="de-DE"/>
        </w:rPr>
        <w:t xml:space="preserve">2 </w:t>
      </w:r>
      <w:r w:rsidRPr="00666A29">
        <w:rPr>
          <w:lang w:val="de-DE"/>
        </w:rPr>
        <w:t>in die Atmosphäre in großem Maßstab durch die Abscheidung und Speicherung in geologischen Speicherstätten oder in den Ozeanen zu verringern. Die Europäische Umweltagentur nimmt in ihrem “</w:t>
      </w:r>
      <w:proofErr w:type="spellStart"/>
      <w:r w:rsidRPr="00666A29">
        <w:rPr>
          <w:lang w:val="de-DE"/>
        </w:rPr>
        <w:t>Climate</w:t>
      </w:r>
      <w:proofErr w:type="spellEnd"/>
      <w:r w:rsidRPr="00666A29">
        <w:rPr>
          <w:lang w:val="de-DE"/>
        </w:rPr>
        <w:t xml:space="preserve"> Action Scenario” an, dass künftig die Elektrizitätsproduktion aus Kohle durch CCS-Kraftwerke erbracht werden wird.</w:t>
      </w:r>
      <w:r>
        <w:rPr>
          <w:rStyle w:val="Funotenzeichen"/>
          <w:rFonts w:ascii="ArialMT" w:hAnsi="ArialMT" w:cs="ArialMT"/>
          <w:color w:val="000000"/>
        </w:rPr>
        <w:footnoteReference w:id="9"/>
      </w:r>
      <w:r w:rsidRPr="00666A29">
        <w:rPr>
          <w:sz w:val="16"/>
          <w:szCs w:val="16"/>
          <w:lang w:val="de-DE"/>
        </w:rPr>
        <w:t xml:space="preserve"> </w:t>
      </w:r>
      <w:r w:rsidRPr="00666A29">
        <w:rPr>
          <w:lang w:val="de-DE"/>
        </w:rPr>
        <w:t>Das Britische Umweltministerium weist gemeinsam mit dem Industrie- und Handelsministerium darauf hin, dass üblicherweise höhere Effizienzgrade in der Kraftwerkstechnik CO</w:t>
      </w:r>
      <w:r w:rsidRPr="00666A29">
        <w:rPr>
          <w:sz w:val="16"/>
          <w:szCs w:val="16"/>
          <w:lang w:val="de-DE"/>
        </w:rPr>
        <w:t>2</w:t>
      </w:r>
      <w:r w:rsidRPr="00666A29">
        <w:rPr>
          <w:lang w:val="de-DE"/>
        </w:rPr>
        <w:t>-Einsparungen in der Größenordnung von 10-30 %, ein Brennstoffwechsel von Kohle zu Gas 50 % und die Anwendung von CO</w:t>
      </w:r>
      <w:r w:rsidRPr="00666A29">
        <w:rPr>
          <w:sz w:val="16"/>
          <w:szCs w:val="16"/>
          <w:lang w:val="de-DE"/>
        </w:rPr>
        <w:t>2</w:t>
      </w:r>
      <w:r w:rsidRPr="00666A29">
        <w:rPr>
          <w:lang w:val="de-DE"/>
        </w:rPr>
        <w:t>-Abscheide und -Speicherungstechnik Einsparungen von 85 % erreichen können.</w:t>
      </w:r>
      <w:r>
        <w:rPr>
          <w:rStyle w:val="Funotenzeichen"/>
          <w:rFonts w:ascii="ArialMT" w:hAnsi="ArialMT" w:cs="ArialMT"/>
          <w:color w:val="000000"/>
        </w:rPr>
        <w:footnoteReference w:id="10"/>
      </w:r>
      <w:r w:rsidRPr="00666A29">
        <w:rPr>
          <w:sz w:val="16"/>
          <w:szCs w:val="16"/>
          <w:lang w:val="de-DE"/>
        </w:rPr>
        <w:t xml:space="preserve"> </w:t>
      </w:r>
      <w:r w:rsidRPr="00666A29">
        <w:rPr>
          <w:lang w:val="de-DE"/>
        </w:rPr>
        <w:t>Daher nimmt diese Technik innerhalb der britischen CO</w:t>
      </w:r>
      <w:r w:rsidRPr="00666A29">
        <w:rPr>
          <w:sz w:val="16"/>
          <w:szCs w:val="16"/>
          <w:lang w:val="de-DE"/>
        </w:rPr>
        <w:t>2</w:t>
      </w:r>
      <w:r w:rsidRPr="00666A29">
        <w:rPr>
          <w:lang w:val="de-DE"/>
        </w:rPr>
        <w:t>-Minderungsstrategie eine Schlüsselrolle zur Erreichung der nationalen Klimaschutzziele ein.</w:t>
      </w:r>
      <w:r>
        <w:rPr>
          <w:rStyle w:val="Funotenzeichen"/>
        </w:rPr>
        <w:footnoteReference w:id="11"/>
      </w:r>
      <w:r w:rsidRPr="00666A29">
        <w:rPr>
          <w:sz w:val="16"/>
          <w:szCs w:val="16"/>
          <w:lang w:val="de-DE"/>
        </w:rPr>
        <w:t xml:space="preserve"> </w:t>
      </w:r>
      <w:r w:rsidRPr="00666A29">
        <w:rPr>
          <w:lang w:val="de-DE"/>
        </w:rPr>
        <w:t xml:space="preserve">Der Ausschuss für Wissenschaft und Technologie des britischen Parlaments fordert beispielsweise, zukünftig nur noch den Neubau von fossil befeuerten </w:t>
      </w:r>
      <w:r w:rsidRPr="00666A29">
        <w:rPr>
          <w:lang w:val="de-DE"/>
        </w:rPr>
        <w:lastRenderedPageBreak/>
        <w:t>Kraftwerken zu genehmigen, sofern diese „CCS-</w:t>
      </w:r>
      <w:proofErr w:type="spellStart"/>
      <w:r w:rsidRPr="00666A29">
        <w:rPr>
          <w:lang w:val="de-DE"/>
        </w:rPr>
        <w:t>ready</w:t>
      </w:r>
      <w:proofErr w:type="spellEnd"/>
      <w:r w:rsidRPr="00666A29">
        <w:rPr>
          <w:lang w:val="de-DE"/>
        </w:rPr>
        <w:t>“ sind und in Zukunft – ab Verfügbarkeit der Technik – mit der entsprechenden CO</w:t>
      </w:r>
      <w:r w:rsidRPr="00666A29">
        <w:rPr>
          <w:sz w:val="16"/>
          <w:szCs w:val="16"/>
          <w:lang w:val="de-DE"/>
        </w:rPr>
        <w:t>2</w:t>
      </w:r>
      <w:r w:rsidRPr="00666A29">
        <w:rPr>
          <w:lang w:val="de-DE"/>
        </w:rPr>
        <w:t>-Abscheidetechnik ausgerüstet werden.</w:t>
      </w:r>
      <w:r>
        <w:rPr>
          <w:rStyle w:val="Funotenzeichen"/>
        </w:rPr>
        <w:footnoteReference w:id="12"/>
      </w:r>
      <w:r w:rsidRPr="00666A29">
        <w:rPr>
          <w:sz w:val="16"/>
          <w:szCs w:val="16"/>
          <w:lang w:val="de-DE"/>
        </w:rPr>
        <w:t xml:space="preserve"> </w:t>
      </w:r>
      <w:r w:rsidRPr="00666A29">
        <w:rPr>
          <w:lang w:val="de-DE"/>
        </w:rPr>
        <w:t>In den USA misst der unter der Federführung des Energie- und Wirtschaftsministeriums erarbeitete „Strategische Plan“ zur Bekämpfung des Klimawandels in den USA der Abscheidung und Speicherung von CO</w:t>
      </w:r>
      <w:r w:rsidRPr="00666A29">
        <w:rPr>
          <w:sz w:val="16"/>
          <w:szCs w:val="16"/>
          <w:lang w:val="de-DE"/>
        </w:rPr>
        <w:t xml:space="preserve">2 </w:t>
      </w:r>
      <w:r w:rsidRPr="00666A29">
        <w:rPr>
          <w:lang w:val="de-DE"/>
        </w:rPr>
        <w:t>ebenfalls einen so bedeutsamen Anteil bei, dass sogar die Schlussfolgerung gezogen wird: „</w:t>
      </w:r>
      <w:proofErr w:type="spellStart"/>
      <w:r w:rsidRPr="00666A29">
        <w:rPr>
          <w:lang w:val="de-DE"/>
        </w:rPr>
        <w:t>If</w:t>
      </w:r>
      <w:proofErr w:type="spellEnd"/>
      <w:r w:rsidRPr="00666A29">
        <w:rPr>
          <w:lang w:val="de-DE"/>
        </w:rPr>
        <w:t xml:space="preserve"> </w:t>
      </w:r>
      <w:proofErr w:type="spellStart"/>
      <w:r w:rsidRPr="00666A29">
        <w:rPr>
          <w:lang w:val="de-DE"/>
        </w:rPr>
        <w:t>carbon</w:t>
      </w:r>
      <w:proofErr w:type="spellEnd"/>
      <w:r w:rsidRPr="00666A29">
        <w:rPr>
          <w:lang w:val="de-DE"/>
        </w:rPr>
        <w:t xml:space="preserve"> </w:t>
      </w:r>
      <w:proofErr w:type="spellStart"/>
      <w:r w:rsidRPr="00666A29">
        <w:rPr>
          <w:lang w:val="de-DE"/>
        </w:rPr>
        <w:t>sequestration</w:t>
      </w:r>
      <w:proofErr w:type="spellEnd"/>
      <w:r w:rsidRPr="00666A29">
        <w:rPr>
          <w:lang w:val="de-DE"/>
        </w:rPr>
        <w:t xml:space="preserve"> </w:t>
      </w:r>
      <w:proofErr w:type="spellStart"/>
      <w:r w:rsidRPr="00666A29">
        <w:rPr>
          <w:lang w:val="de-DE"/>
        </w:rPr>
        <w:t>proves</w:t>
      </w:r>
      <w:proofErr w:type="spellEnd"/>
      <w:r w:rsidRPr="00666A29">
        <w:rPr>
          <w:lang w:val="de-DE"/>
        </w:rPr>
        <w:t xml:space="preserve"> </w:t>
      </w:r>
      <w:proofErr w:type="spellStart"/>
      <w:r w:rsidRPr="00666A29">
        <w:rPr>
          <w:lang w:val="de-DE"/>
        </w:rPr>
        <w:t>technically</w:t>
      </w:r>
      <w:proofErr w:type="spellEnd"/>
      <w:r w:rsidRPr="00666A29">
        <w:rPr>
          <w:lang w:val="de-DE"/>
        </w:rPr>
        <w:t xml:space="preserve"> and </w:t>
      </w:r>
      <w:proofErr w:type="spellStart"/>
      <w:r w:rsidRPr="00666A29">
        <w:rPr>
          <w:lang w:val="de-DE"/>
        </w:rPr>
        <w:t>economically</w:t>
      </w:r>
      <w:proofErr w:type="spellEnd"/>
      <w:r w:rsidRPr="00666A29">
        <w:rPr>
          <w:lang w:val="de-DE"/>
        </w:rPr>
        <w:t xml:space="preserve"> </w:t>
      </w:r>
      <w:proofErr w:type="spellStart"/>
      <w:r w:rsidRPr="00666A29">
        <w:rPr>
          <w:lang w:val="de-DE"/>
        </w:rPr>
        <w:t>viable</w:t>
      </w:r>
      <w:proofErr w:type="spellEnd"/>
      <w:r w:rsidRPr="00666A29">
        <w:rPr>
          <w:lang w:val="de-DE"/>
        </w:rPr>
        <w:t xml:space="preserve">, fossil </w:t>
      </w:r>
      <w:proofErr w:type="spellStart"/>
      <w:r w:rsidRPr="00666A29">
        <w:rPr>
          <w:lang w:val="de-DE"/>
        </w:rPr>
        <w:t>fuels</w:t>
      </w:r>
      <w:proofErr w:type="spellEnd"/>
      <w:r w:rsidRPr="00666A29">
        <w:rPr>
          <w:lang w:val="de-DE"/>
        </w:rPr>
        <w:t xml:space="preserve"> </w:t>
      </w:r>
      <w:proofErr w:type="spellStart"/>
      <w:r w:rsidRPr="00666A29">
        <w:rPr>
          <w:lang w:val="de-DE"/>
        </w:rPr>
        <w:t>can</w:t>
      </w:r>
      <w:proofErr w:type="spellEnd"/>
      <w:r w:rsidRPr="00666A29">
        <w:rPr>
          <w:lang w:val="de-DE"/>
        </w:rPr>
        <w:t xml:space="preserve"> </w:t>
      </w:r>
      <w:proofErr w:type="spellStart"/>
      <w:r w:rsidRPr="00666A29">
        <w:rPr>
          <w:lang w:val="de-DE"/>
        </w:rPr>
        <w:t>continue</w:t>
      </w:r>
      <w:proofErr w:type="spellEnd"/>
      <w:r w:rsidRPr="00666A29">
        <w:rPr>
          <w:lang w:val="de-DE"/>
        </w:rPr>
        <w:t xml:space="preserve"> </w:t>
      </w:r>
      <w:proofErr w:type="spellStart"/>
      <w:r w:rsidRPr="00666A29">
        <w:rPr>
          <w:lang w:val="de-DE"/>
        </w:rPr>
        <w:t>to</w:t>
      </w:r>
      <w:proofErr w:type="spellEnd"/>
      <w:r w:rsidRPr="00666A29">
        <w:rPr>
          <w:lang w:val="de-DE"/>
        </w:rPr>
        <w:t xml:space="preserve"> </w:t>
      </w:r>
      <w:proofErr w:type="spellStart"/>
      <w:r w:rsidRPr="00666A29">
        <w:rPr>
          <w:lang w:val="de-DE"/>
        </w:rPr>
        <w:t>play</w:t>
      </w:r>
      <w:proofErr w:type="spellEnd"/>
      <w:r w:rsidRPr="00666A29">
        <w:rPr>
          <w:lang w:val="de-DE"/>
        </w:rPr>
        <w:t xml:space="preserve"> an </w:t>
      </w:r>
      <w:proofErr w:type="spellStart"/>
      <w:r w:rsidRPr="00666A29">
        <w:rPr>
          <w:lang w:val="de-DE"/>
        </w:rPr>
        <w:t>important</w:t>
      </w:r>
      <w:proofErr w:type="spellEnd"/>
      <w:r w:rsidRPr="00666A29">
        <w:rPr>
          <w:lang w:val="de-DE"/>
        </w:rPr>
        <w:t xml:space="preserve"> </w:t>
      </w:r>
      <w:proofErr w:type="spellStart"/>
      <w:r w:rsidRPr="00666A29">
        <w:rPr>
          <w:lang w:val="de-DE"/>
        </w:rPr>
        <w:t>role</w:t>
      </w:r>
      <w:proofErr w:type="spellEnd"/>
      <w:r w:rsidRPr="00666A29">
        <w:rPr>
          <w:lang w:val="de-DE"/>
        </w:rPr>
        <w:t xml:space="preserve"> </w:t>
      </w:r>
      <w:proofErr w:type="spellStart"/>
      <w:r w:rsidRPr="00666A29">
        <w:rPr>
          <w:lang w:val="de-DE"/>
        </w:rPr>
        <w:t>as</w:t>
      </w:r>
      <w:proofErr w:type="spellEnd"/>
      <w:r w:rsidRPr="00666A29">
        <w:rPr>
          <w:lang w:val="de-DE"/>
        </w:rPr>
        <w:t xml:space="preserve"> a </w:t>
      </w:r>
      <w:proofErr w:type="spellStart"/>
      <w:r w:rsidRPr="00666A29">
        <w:rPr>
          <w:lang w:val="de-DE"/>
        </w:rPr>
        <w:t>primary</w:t>
      </w:r>
      <w:proofErr w:type="spellEnd"/>
      <w:r w:rsidRPr="00666A29">
        <w:rPr>
          <w:lang w:val="de-DE"/>
        </w:rPr>
        <w:t xml:space="preserve"> </w:t>
      </w:r>
      <w:proofErr w:type="spellStart"/>
      <w:r w:rsidRPr="00666A29">
        <w:rPr>
          <w:lang w:val="de-DE"/>
        </w:rPr>
        <w:t>energy</w:t>
      </w:r>
      <w:proofErr w:type="spellEnd"/>
      <w:r w:rsidRPr="00666A29">
        <w:rPr>
          <w:lang w:val="de-DE"/>
        </w:rPr>
        <w:t xml:space="preserve"> </w:t>
      </w:r>
      <w:proofErr w:type="spellStart"/>
      <w:r w:rsidRPr="00666A29">
        <w:rPr>
          <w:lang w:val="de-DE"/>
        </w:rPr>
        <w:t>supply</w:t>
      </w:r>
      <w:proofErr w:type="spellEnd"/>
      <w:r w:rsidRPr="00666A29">
        <w:rPr>
          <w:lang w:val="de-DE"/>
        </w:rPr>
        <w:t>.“</w:t>
      </w:r>
      <w:r>
        <w:rPr>
          <w:rStyle w:val="Funotenzeichen"/>
        </w:rPr>
        <w:footnoteReference w:id="13"/>
      </w:r>
    </w:p>
    <w:p w:rsidR="006A1601" w:rsidRPr="00666A29" w:rsidRDefault="006A1601">
      <w:pPr>
        <w:rPr>
          <w:lang w:val="de-DE"/>
        </w:rPr>
      </w:pPr>
    </w:p>
    <w:sectPr w:rsidR="006A1601" w:rsidRPr="00666A29" w:rsidSect="00851396">
      <w:headerReference w:type="default" r:id="rId8"/>
      <w:pgSz w:w="12240" w:h="15840"/>
      <w:pgMar w:top="1418" w:right="1985" w:bottom="1134"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F0F" w:rsidRDefault="00823F0F">
      <w:pPr>
        <w:spacing w:before="0" w:after="0" w:line="240" w:lineRule="auto"/>
      </w:pPr>
      <w:r>
        <w:separator/>
      </w:r>
    </w:p>
  </w:endnote>
  <w:endnote w:type="continuationSeparator" w:id="0">
    <w:p w:rsidR="00823F0F" w:rsidRDefault="00823F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F0F" w:rsidRDefault="00823F0F">
      <w:pPr>
        <w:spacing w:before="0" w:after="0" w:line="240" w:lineRule="auto"/>
      </w:pPr>
      <w:r>
        <w:separator/>
      </w:r>
    </w:p>
  </w:footnote>
  <w:footnote w:type="continuationSeparator" w:id="0">
    <w:p w:rsidR="00823F0F" w:rsidRDefault="00823F0F">
      <w:pPr>
        <w:spacing w:before="0" w:after="0" w:line="240" w:lineRule="auto"/>
      </w:pPr>
      <w:r>
        <w:continuationSeparator/>
      </w:r>
    </w:p>
  </w:footnote>
  <w:footnote w:id="1">
    <w:p w:rsidR="00CE3BB2" w:rsidRPr="0026738D" w:rsidRDefault="006A1601">
      <w:pPr>
        <w:pStyle w:val="Funotentext"/>
        <w:rPr>
          <w:lang w:val="de-DE"/>
        </w:rPr>
      </w:pPr>
      <w:r w:rsidRPr="00387330">
        <w:rPr>
          <w:rStyle w:val="Funotenzeichen"/>
        </w:rPr>
        <w:footnoteRef/>
      </w:r>
      <w:r w:rsidRPr="0026738D">
        <w:rPr>
          <w:lang w:val="de-DE"/>
        </w:rPr>
        <w:t xml:space="preserve"> Die begleitenden Studie des Umweltbundesamtes zum technischen Potenzial der CO2-Abscheidung und -Speicherung hat 2600 Artikel der Fachliteratur ausgewertet und aufbereitet: Vgl. Umweltbundesamt (Hrsg.): Fraunhofer Institut ISI, BGR: Bewertung von Verfahren zur CO2-Abscheidung und –Deponierung, 2006, S. 20ff</w:t>
      </w:r>
    </w:p>
  </w:footnote>
  <w:footnote w:id="2">
    <w:p w:rsidR="00CE3BB2" w:rsidRPr="00666A29" w:rsidRDefault="006A1601">
      <w:pPr>
        <w:pStyle w:val="Funotentext"/>
        <w:rPr>
          <w:lang w:val="de-DE"/>
        </w:rPr>
      </w:pPr>
      <w:r w:rsidRPr="00387330">
        <w:rPr>
          <w:rStyle w:val="Funotenzeichen"/>
        </w:rPr>
        <w:footnoteRef/>
      </w:r>
      <w:r w:rsidRPr="00666A29">
        <w:rPr>
          <w:lang w:val="de-DE"/>
        </w:rPr>
        <w:t xml:space="preserve"> </w:t>
      </w:r>
      <w:proofErr w:type="spellStart"/>
      <w:r w:rsidRPr="00666A29">
        <w:rPr>
          <w:lang w:val="de-DE"/>
        </w:rPr>
        <w:t>Intergovernmental</w:t>
      </w:r>
      <w:proofErr w:type="spellEnd"/>
      <w:r w:rsidRPr="00666A29">
        <w:rPr>
          <w:lang w:val="de-DE"/>
        </w:rPr>
        <w:t xml:space="preserve"> Panel on </w:t>
      </w:r>
      <w:proofErr w:type="spellStart"/>
      <w:r w:rsidRPr="00666A29">
        <w:rPr>
          <w:lang w:val="de-DE"/>
        </w:rPr>
        <w:t>Climate</w:t>
      </w:r>
      <w:proofErr w:type="spellEnd"/>
      <w:r w:rsidRPr="00666A29">
        <w:rPr>
          <w:lang w:val="de-DE"/>
        </w:rPr>
        <w:t xml:space="preserve"> Change IPCC: Special Report on </w:t>
      </w:r>
      <w:proofErr w:type="spellStart"/>
      <w:r w:rsidRPr="00666A29">
        <w:rPr>
          <w:lang w:val="de-DE"/>
        </w:rPr>
        <w:t>Carbon</w:t>
      </w:r>
      <w:proofErr w:type="spellEnd"/>
      <w:r w:rsidRPr="00666A29">
        <w:rPr>
          <w:lang w:val="de-DE"/>
        </w:rPr>
        <w:t xml:space="preserve"> Dioxide Capture and Storage, September 25th, 2005 Montreal, Canada; </w:t>
      </w:r>
      <w:hyperlink r:id="rId1" w:history="1">
        <w:r w:rsidR="008B4C98" w:rsidRPr="00D530F6">
          <w:rPr>
            <w:rStyle w:val="Hyperlink"/>
            <w:lang w:val="de-DE"/>
          </w:rPr>
          <w:t xml:space="preserve">http://www.ipcc.ch/pub/reports.htm </w:t>
        </w:r>
      </w:hyperlink>
      <w:r w:rsidRPr="00666A29">
        <w:rPr>
          <w:lang w:val="de-DE"/>
        </w:rPr>
        <w:t xml:space="preserve">; Informationen über den Erstellungs- und Diskussionsprozess sind zu finden unter: </w:t>
      </w:r>
      <w:hyperlink r:id="rId2" w:history="1">
        <w:r w:rsidR="008B4C98" w:rsidRPr="00D530F6">
          <w:rPr>
            <w:rStyle w:val="Hyperlink"/>
            <w:lang w:val="de-DE"/>
          </w:rPr>
          <w:t>http://arch.rivm.nl/env/int/ipcc/pages_media/ccs-report.html</w:t>
        </w:r>
      </w:hyperlink>
      <w:r w:rsidR="008B4C98">
        <w:rPr>
          <w:lang w:val="de-DE"/>
        </w:rPr>
        <w:t xml:space="preserve"> </w:t>
      </w:r>
    </w:p>
  </w:footnote>
  <w:footnote w:id="3">
    <w:p w:rsidR="00CE3BB2" w:rsidRPr="00A353F1" w:rsidRDefault="006A1601">
      <w:pPr>
        <w:pStyle w:val="Funotentext"/>
      </w:pPr>
      <w:r w:rsidRPr="00387330">
        <w:rPr>
          <w:rStyle w:val="Funotenzeichen"/>
        </w:rPr>
        <w:footnoteRef/>
      </w:r>
      <w:r w:rsidRPr="00666A29">
        <w:rPr>
          <w:lang w:val="de-DE"/>
        </w:rPr>
        <w:t xml:space="preserve"> Durch die Abtrennung und Speicherung von CO2 spart das Unternehmen Steuerzahlungen in Höhe von einer Million Norwegischer Kronen täglich und hat gleichzeitig die Emissionen Norwegens um 3 % gesenkt. </w:t>
      </w:r>
      <w:proofErr w:type="spellStart"/>
      <w:r w:rsidRPr="00666A29">
        <w:t>Vgl</w:t>
      </w:r>
      <w:proofErr w:type="spellEnd"/>
      <w:r w:rsidRPr="00666A29">
        <w:t xml:space="preserve">. </w:t>
      </w:r>
      <w:hyperlink r:id="rId3" w:history="1">
        <w:r w:rsidR="008B4C98" w:rsidRPr="00D530F6">
          <w:rPr>
            <w:rStyle w:val="Hyperlink"/>
          </w:rPr>
          <w:t>http://www.co2captureandstorage.info/project_specific.php4?project_id=26</w:t>
        </w:r>
      </w:hyperlink>
      <w:r w:rsidR="008B4C98">
        <w:t xml:space="preserve"> </w:t>
      </w:r>
      <w:r w:rsidRPr="00A353F1">
        <w:t>(Stand 14.02.06)</w:t>
      </w:r>
    </w:p>
  </w:footnote>
  <w:footnote w:id="4">
    <w:p w:rsidR="00CE3BB2" w:rsidRPr="00A353F1" w:rsidRDefault="006A1601">
      <w:pPr>
        <w:pStyle w:val="Funotentext"/>
      </w:pPr>
      <w:r>
        <w:rPr>
          <w:rStyle w:val="Funotenzeichen"/>
        </w:rPr>
        <w:footnoteRef/>
      </w:r>
      <w:r w:rsidRPr="00A353F1">
        <w:t xml:space="preserve"> Greenhouse Gas Issues: “</w:t>
      </w:r>
      <w:proofErr w:type="spellStart"/>
      <w:r w:rsidRPr="00666A29">
        <w:t>Vattenfall</w:t>
      </w:r>
      <w:proofErr w:type="spellEnd"/>
      <w:r w:rsidRPr="00666A29">
        <w:t xml:space="preserve"> t</w:t>
      </w:r>
      <w:r w:rsidRPr="00A353F1">
        <w:t>o build pilot plant for a CO2-free Coal-Fired Power Station”, No. 78, June 2005, S. 5</w:t>
      </w:r>
    </w:p>
  </w:footnote>
  <w:footnote w:id="5">
    <w:p w:rsidR="00CE3BB2" w:rsidRPr="00666A29" w:rsidRDefault="006A1601">
      <w:pPr>
        <w:pStyle w:val="Funotentext"/>
        <w:rPr>
          <w:lang w:val="de-DE"/>
        </w:rPr>
      </w:pPr>
      <w:r>
        <w:rPr>
          <w:rStyle w:val="Funotenzeichen"/>
        </w:rPr>
        <w:footnoteRef/>
      </w:r>
      <w:r w:rsidRPr="00666A29">
        <w:rPr>
          <w:lang w:val="de-DE"/>
        </w:rPr>
        <w:t xml:space="preserve"> RWE Pressemitteilung: „RWE plant weltweit erstes CO2-freies Großkraftwerk für Kohle inklusive CO2-Speicherung, Essen, 30.03.2006 </w:t>
      </w:r>
      <w:r w:rsidRPr="00666A29">
        <w:rPr>
          <w:lang w:val="de-DE"/>
        </w:rPr>
        <w:br/>
      </w:r>
      <w:hyperlink r:id="rId4" w:history="1">
        <w:r w:rsidR="008B4C98" w:rsidRPr="00D530F6">
          <w:rPr>
            <w:rStyle w:val="Hyperlink"/>
            <w:lang w:val="de-DE"/>
          </w:rPr>
          <w:t>http://www.rwe.com/generator.aspx/templateId=renderPage/id=76858?pmid=4001047</w:t>
        </w:r>
      </w:hyperlink>
      <w:r w:rsidR="008B4C98">
        <w:rPr>
          <w:lang w:val="de-DE"/>
        </w:rPr>
        <w:t xml:space="preserve"> </w:t>
      </w:r>
    </w:p>
  </w:footnote>
  <w:footnote w:id="6">
    <w:p w:rsidR="00CE3BB2" w:rsidRPr="00666A29" w:rsidRDefault="006A1601">
      <w:pPr>
        <w:pStyle w:val="Funotentext"/>
        <w:rPr>
          <w:lang w:val="de-DE"/>
        </w:rPr>
      </w:pPr>
      <w:r>
        <w:rPr>
          <w:rStyle w:val="Funotenzeichen"/>
        </w:rPr>
        <w:footnoteRef/>
      </w:r>
      <w:r w:rsidRPr="00666A29">
        <w:rPr>
          <w:lang w:val="de-DE"/>
        </w:rPr>
        <w:t xml:space="preserve"> Vgl. die Homepage des US-amerikanischen Energieministeriums “</w:t>
      </w:r>
      <w:proofErr w:type="spellStart"/>
      <w:r w:rsidRPr="00666A29">
        <w:rPr>
          <w:lang w:val="de-DE"/>
        </w:rPr>
        <w:t>FutureGen</w:t>
      </w:r>
      <w:proofErr w:type="spellEnd"/>
      <w:r w:rsidRPr="00666A29">
        <w:rPr>
          <w:lang w:val="de-DE"/>
        </w:rPr>
        <w:t xml:space="preserve"> - </w:t>
      </w:r>
      <w:proofErr w:type="spellStart"/>
      <w:r w:rsidRPr="00666A29">
        <w:rPr>
          <w:lang w:val="de-DE"/>
        </w:rPr>
        <w:t>Tomorrow's</w:t>
      </w:r>
      <w:proofErr w:type="spellEnd"/>
      <w:r w:rsidRPr="00666A29">
        <w:rPr>
          <w:lang w:val="de-DE"/>
        </w:rPr>
        <w:t xml:space="preserve"> Pollution- Free Power Plant“ </w:t>
      </w:r>
      <w:hyperlink r:id="rId5" w:history="1">
        <w:r w:rsidR="008B4C98" w:rsidRPr="00D530F6">
          <w:rPr>
            <w:rStyle w:val="Hyperlink"/>
            <w:lang w:val="de-DE"/>
          </w:rPr>
          <w:t>http://www.fossil.energy.gov/programs/powersystems/futuregen/</w:t>
        </w:r>
      </w:hyperlink>
      <w:r w:rsidR="008B4C98">
        <w:rPr>
          <w:lang w:val="de-DE"/>
        </w:rPr>
        <w:t xml:space="preserve"> </w:t>
      </w:r>
    </w:p>
  </w:footnote>
  <w:footnote w:id="7">
    <w:p w:rsidR="00CE3BB2" w:rsidRPr="00666A29" w:rsidRDefault="006A1601">
      <w:pPr>
        <w:pStyle w:val="Funotentext"/>
        <w:rPr>
          <w:lang w:val="de-DE"/>
        </w:rPr>
      </w:pPr>
      <w:r>
        <w:rPr>
          <w:rStyle w:val="Funotenzeichen"/>
        </w:rPr>
        <w:footnoteRef/>
      </w:r>
      <w:r w:rsidRPr="00666A29">
        <w:rPr>
          <w:lang w:val="de-DE"/>
        </w:rPr>
        <w:t xml:space="preserve"> Quelle: </w:t>
      </w:r>
      <w:proofErr w:type="spellStart"/>
      <w:r w:rsidRPr="00666A29">
        <w:rPr>
          <w:lang w:val="de-DE"/>
        </w:rPr>
        <w:t>HyWeb</w:t>
      </w:r>
      <w:proofErr w:type="spellEnd"/>
      <w:r w:rsidRPr="00666A29">
        <w:rPr>
          <w:lang w:val="de-DE"/>
        </w:rPr>
        <w:t xml:space="preserve">: Europäische Wachstumsinitiative: 2,8 Milliarden Euro für Wasserstoff, 17.12.03 </w:t>
      </w:r>
      <w:hyperlink r:id="rId6" w:anchor="Europäische%20Wachstumsinitiative:%202,8%20Milliarden%20Euro%20für%20Wasserstoff%20dez%2003" w:history="1">
        <w:r w:rsidR="008B4C98" w:rsidRPr="00D530F6">
          <w:rPr>
            <w:rStyle w:val="Hyperlink"/>
            <w:lang w:val="de-DE"/>
          </w:rPr>
          <w:t>http://www.hyweb.de/Neuigkeiten/archv403.html#Europäische%20Wachstumsinitiative:%202,8%20Milliarden%20Euro%20für%20Wasserstoff%20dez%2003</w:t>
        </w:r>
      </w:hyperlink>
      <w:r w:rsidR="008B4C98">
        <w:rPr>
          <w:lang w:val="de-DE"/>
        </w:rPr>
        <w:t xml:space="preserve"> </w:t>
      </w:r>
      <w:r w:rsidRPr="00666A29">
        <w:rPr>
          <w:lang w:val="de-DE"/>
        </w:rPr>
        <w:t xml:space="preserve">und Fraunhofer Institut Systemtechnik und Innovationsforschung, Bundesanstalt für Geowissenschaften BGR: „EU wird Motor der Wasserstoffwirtschaft“, Karlsruhe, 12.05.05 </w:t>
      </w:r>
      <w:hyperlink r:id="rId7" w:history="1">
        <w:r w:rsidR="008B4C98" w:rsidRPr="00D530F6">
          <w:rPr>
            <w:rStyle w:val="Hyperlink"/>
            <w:lang w:val="de-DE"/>
          </w:rPr>
          <w:t>http://www.isi.fhg.de/e/projekte/hypogen.htm</w:t>
        </w:r>
      </w:hyperlink>
      <w:r w:rsidR="008B4C98">
        <w:rPr>
          <w:lang w:val="de-DE"/>
        </w:rPr>
        <w:t xml:space="preserve"> </w:t>
      </w:r>
    </w:p>
  </w:footnote>
  <w:footnote w:id="8">
    <w:p w:rsidR="00CE3BB2" w:rsidRPr="00A353F1" w:rsidRDefault="006A1601">
      <w:pPr>
        <w:pStyle w:val="Funotentext"/>
      </w:pPr>
      <w:r>
        <w:rPr>
          <w:rStyle w:val="Funotenzeichen"/>
        </w:rPr>
        <w:footnoteRef/>
      </w:r>
      <w:r w:rsidRPr="00A353F1">
        <w:t xml:space="preserve"> </w:t>
      </w:r>
      <w:proofErr w:type="spellStart"/>
      <w:proofErr w:type="gramStart"/>
      <w:r w:rsidRPr="00666A29">
        <w:t>vgl</w:t>
      </w:r>
      <w:proofErr w:type="spellEnd"/>
      <w:proofErr w:type="gramEnd"/>
      <w:r w:rsidRPr="00666A29">
        <w:t xml:space="preserve">. </w:t>
      </w:r>
      <w:proofErr w:type="spellStart"/>
      <w:r w:rsidRPr="00666A29">
        <w:t>zu</w:t>
      </w:r>
      <w:proofErr w:type="spellEnd"/>
      <w:r w:rsidRPr="00666A29">
        <w:t xml:space="preserve"> </w:t>
      </w:r>
      <w:proofErr w:type="spellStart"/>
      <w:r w:rsidRPr="00666A29">
        <w:t>Themen</w:t>
      </w:r>
      <w:proofErr w:type="spellEnd"/>
      <w:r w:rsidRPr="00666A29">
        <w:t xml:space="preserve"> und </w:t>
      </w:r>
      <w:proofErr w:type="spellStart"/>
      <w:r w:rsidRPr="00666A29">
        <w:t>Inhalten</w:t>
      </w:r>
      <w:proofErr w:type="spellEnd"/>
      <w:r w:rsidRPr="00666A29">
        <w:t xml:space="preserve"> des </w:t>
      </w:r>
      <w:proofErr w:type="spellStart"/>
      <w:r w:rsidRPr="00666A29">
        <w:t>Treffens</w:t>
      </w:r>
      <w:proofErr w:type="spellEnd"/>
      <w:r w:rsidRPr="00A353F1">
        <w:t xml:space="preserve"> des „Meeting of CSLF Policy and Technical Groups” des Carbon Sequestration Leadership Forums: </w:t>
      </w:r>
      <w:hyperlink r:id="rId8" w:history="1">
        <w:r w:rsidR="008B4C98" w:rsidRPr="00D530F6">
          <w:rPr>
            <w:rStyle w:val="Hyperlink"/>
          </w:rPr>
          <w:t>http://www.cslforum.org/sep272005.htm</w:t>
        </w:r>
      </w:hyperlink>
      <w:r w:rsidR="008B4C98">
        <w:t xml:space="preserve">   </w:t>
      </w:r>
    </w:p>
  </w:footnote>
  <w:footnote w:id="9">
    <w:p w:rsidR="00CE3BB2" w:rsidRPr="00A353F1" w:rsidRDefault="006A1601">
      <w:pPr>
        <w:pStyle w:val="Funotentext"/>
      </w:pPr>
      <w:r>
        <w:rPr>
          <w:rStyle w:val="Funotenzeichen"/>
        </w:rPr>
        <w:footnoteRef/>
      </w:r>
      <w:r w:rsidRPr="00A353F1">
        <w:t xml:space="preserve"> European Environmental Agency: “Climate Change and a European low-carbon system”, EEA Report No.1 2005, Copenhagen, S. 31 </w:t>
      </w:r>
      <w:hyperlink r:id="rId9" w:history="1">
        <w:r w:rsidR="008B4C98" w:rsidRPr="00D530F6">
          <w:rPr>
            <w:rStyle w:val="Hyperlink"/>
          </w:rPr>
          <w:t>http://reports.eea.eu.int/eea_report_2005_1/en</w:t>
        </w:r>
      </w:hyperlink>
      <w:r w:rsidR="008B4C98">
        <w:t xml:space="preserve"> </w:t>
      </w:r>
    </w:p>
  </w:footnote>
  <w:footnote w:id="10">
    <w:p w:rsidR="00CE3BB2" w:rsidRPr="00A353F1" w:rsidRDefault="006A1601">
      <w:pPr>
        <w:pStyle w:val="Funotentext"/>
      </w:pPr>
      <w:r>
        <w:rPr>
          <w:rStyle w:val="Funotenzeichen"/>
        </w:rPr>
        <w:footnoteRef/>
      </w:r>
      <w:r w:rsidRPr="00A353F1">
        <w:t xml:space="preserve"> Department of Trade and Industry DTI; Department for Environment, Food and Rural Affairs DEFRA, “A</w:t>
      </w:r>
      <w:r w:rsidR="0026738D">
        <w:t xml:space="preserve"> </w:t>
      </w:r>
      <w:r w:rsidRPr="00A353F1">
        <w:t>strategy for developing technologies for fossil fuel use</w:t>
      </w:r>
      <w:r w:rsidR="0026738D">
        <w:t>”</w:t>
      </w:r>
      <w:r w:rsidRPr="00A353F1">
        <w:t xml:space="preserve">, London, 2005, S. 5 </w:t>
      </w:r>
      <w:hyperlink r:id="rId10" w:history="1">
        <w:r w:rsidR="008B4C98" w:rsidRPr="00D530F6">
          <w:rPr>
            <w:rStyle w:val="Hyperlink"/>
          </w:rPr>
          <w:t>http://www.dti.gov.uk/energy/coal/cfft/cct/pub/catreportlinked.pdf</w:t>
        </w:r>
      </w:hyperlink>
      <w:r w:rsidR="008B4C98">
        <w:t xml:space="preserve"> </w:t>
      </w:r>
    </w:p>
  </w:footnote>
  <w:footnote w:id="11">
    <w:p w:rsidR="00CE3BB2" w:rsidRPr="00A353F1" w:rsidRDefault="006A1601">
      <w:pPr>
        <w:pStyle w:val="Funotentext"/>
      </w:pPr>
      <w:r>
        <w:rPr>
          <w:rStyle w:val="Funotenzeichen"/>
        </w:rPr>
        <w:footnoteRef/>
      </w:r>
      <w:r w:rsidRPr="00A353F1">
        <w:t xml:space="preserve"> Department of Trade and Industry DTI and Department for Environment, Food and Rural Affairs DEFRA: „A strategy for developing carbon abatement technologies for fossil fuel use, 2005, S. i </w:t>
      </w:r>
      <w:hyperlink r:id="rId11" w:history="1">
        <w:r w:rsidR="008B4C98" w:rsidRPr="00D530F6">
          <w:rPr>
            <w:rStyle w:val="Hyperlink"/>
          </w:rPr>
          <w:t>http://www.dti.gov.uk/energy/coal/cfft/cct/pub/catreportlinked.pdf</w:t>
        </w:r>
      </w:hyperlink>
      <w:r w:rsidR="008B4C98">
        <w:t xml:space="preserve"> </w:t>
      </w:r>
    </w:p>
  </w:footnote>
  <w:footnote w:id="12">
    <w:p w:rsidR="00CE3BB2" w:rsidRPr="00A353F1" w:rsidRDefault="006A1601">
      <w:pPr>
        <w:pStyle w:val="Funotentext"/>
      </w:pPr>
      <w:r>
        <w:rPr>
          <w:rStyle w:val="Funotenzeichen"/>
        </w:rPr>
        <w:footnoteRef/>
      </w:r>
      <w:r w:rsidRPr="00A353F1">
        <w:t xml:space="preserve"> “Carbon capture readiness should be a requirement for statutory licensing of all new fossil fuel plant in the UK, where the technology and skills to achieve CCS already exist. Full scale demonstration projects could be up and running by 2009 if the Government provides the financial and regulatory framework to give these initial projects the go-ahead.” </w:t>
      </w:r>
      <w:proofErr w:type="spellStart"/>
      <w:r w:rsidRPr="00666A29">
        <w:t>Vgl</w:t>
      </w:r>
      <w:proofErr w:type="spellEnd"/>
      <w:r w:rsidRPr="00666A29">
        <w:t xml:space="preserve">. </w:t>
      </w:r>
      <w:proofErr w:type="spellStart"/>
      <w:r w:rsidRPr="00666A29">
        <w:t>Pressemitteilung</w:t>
      </w:r>
      <w:proofErr w:type="spellEnd"/>
      <w:r w:rsidRPr="00A353F1">
        <w:t xml:space="preserve"> des “UK Parliament Select Committee on Science and Technology”, No. 21 of Session 2005-06: Publication of report, meeting UK Energy and climate needs: The role of carbon capture and storage, London, 9.02.2006 </w:t>
      </w:r>
      <w:r w:rsidRPr="00A353F1">
        <w:br/>
      </w:r>
      <w:hyperlink r:id="rId12" w:history="1">
        <w:r w:rsidR="008B4C98" w:rsidRPr="00D530F6">
          <w:rPr>
            <w:rStyle w:val="Hyperlink"/>
          </w:rPr>
          <w:t>http://www.parliament.uk/parliamentary_committees/science_and_technology_committee/scitech090206.cfm</w:t>
        </w:r>
      </w:hyperlink>
      <w:r w:rsidR="008B4C98">
        <w:t xml:space="preserve"> </w:t>
      </w:r>
    </w:p>
  </w:footnote>
  <w:footnote w:id="13">
    <w:p w:rsidR="00CE3BB2" w:rsidRPr="00A353F1" w:rsidRDefault="006A1601">
      <w:pPr>
        <w:pStyle w:val="Funotentext"/>
      </w:pPr>
      <w:r>
        <w:rPr>
          <w:rStyle w:val="Funotenzeichen"/>
        </w:rPr>
        <w:footnoteRef/>
      </w:r>
      <w:r w:rsidRPr="00A353F1">
        <w:t xml:space="preserve"> </w:t>
      </w:r>
      <w:proofErr w:type="spellStart"/>
      <w:proofErr w:type="gramStart"/>
      <w:r w:rsidRPr="00666A29">
        <w:t>vgl</w:t>
      </w:r>
      <w:proofErr w:type="spellEnd"/>
      <w:proofErr w:type="gramEnd"/>
      <w:r w:rsidRPr="00666A29">
        <w:t xml:space="preserve">. </w:t>
      </w:r>
      <w:proofErr w:type="spellStart"/>
      <w:r w:rsidRPr="00666A29">
        <w:t>hierzu</w:t>
      </w:r>
      <w:proofErr w:type="spellEnd"/>
      <w:r w:rsidRPr="00A353F1">
        <w:t xml:space="preserve"> „U.S. Climate Change Technology Program Strategic Plan - Draft for Public Comment”, </w:t>
      </w:r>
      <w:r w:rsidRPr="00666A29">
        <w:t xml:space="preserve">September 2005, S. ”6-1” </w:t>
      </w:r>
      <w:proofErr w:type="spellStart"/>
      <w:r w:rsidRPr="00666A29">
        <w:t>bis</w:t>
      </w:r>
      <w:proofErr w:type="spellEnd"/>
      <w:r w:rsidRPr="00666A29">
        <w:t xml:space="preserve"> “6-21”; </w:t>
      </w:r>
      <w:proofErr w:type="spellStart"/>
      <w:r w:rsidRPr="00666A29">
        <w:t>hier</w:t>
      </w:r>
      <w:proofErr w:type="spellEnd"/>
      <w:r w:rsidRPr="00666A29">
        <w:t xml:space="preserve"> S. ”6-21”</w:t>
      </w:r>
      <w:r w:rsidRPr="00666A29">
        <w:br/>
      </w:r>
      <w:hyperlink r:id="rId13" w:history="1">
        <w:r w:rsidR="008B4C98" w:rsidRPr="00D530F6">
          <w:rPr>
            <w:rStyle w:val="Hyperlink"/>
          </w:rPr>
          <w:t>http://www.climatetechnology.gov/stratplan/draft/index.htm</w:t>
        </w:r>
      </w:hyperlink>
      <w:r w:rsidR="008B4C9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330" w:rsidRDefault="003C7D58">
    <w:pPr>
      <w:pStyle w:val="Kopfzeile"/>
    </w:pPr>
    <w:r>
      <w:rPr>
        <w:noProof/>
        <w:lang w:val="de-DE" w:eastAsia="de-DE" w:bidi="ar-SA"/>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5431790" cy="28194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330" w:rsidRDefault="007E6F54">
                          <w:pPr>
                            <w:spacing w:after="0" w:line="240" w:lineRule="auto"/>
                            <w:jc w:val="right"/>
                            <w:rPr>
                              <w:lang w:val="de-DE"/>
                            </w:rPr>
                          </w:pPr>
                          <w:r>
                            <w:rPr>
                              <w:lang w:val="de-DE"/>
                            </w:rPr>
                            <w:fldChar w:fldCharType="begin"/>
                          </w:r>
                          <w:r w:rsidR="00387330">
                            <w:rPr>
                              <w:lang w:val="de-DE"/>
                            </w:rPr>
                            <w:instrText xml:space="preserve"> STYLEREF  "1" </w:instrText>
                          </w:r>
                          <w:r>
                            <w:rPr>
                              <w:lang w:val="de-DE"/>
                            </w:rPr>
                            <w:fldChar w:fldCharType="separate"/>
                          </w:r>
                          <w:r w:rsidR="003C7D58">
                            <w:rPr>
                              <w:noProof/>
                              <w:lang w:val="de-DE"/>
                            </w:rPr>
                            <w:t>Technische Abscheidung und Speicherung von CO2 – nur eine Übergangslösung</w:t>
                          </w:r>
                          <w:r>
                            <w:rPr>
                              <w:lang w:val="de-DE"/>
                            </w:rPr>
                            <w:fldChar w:fldCharType="end"/>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27.7pt;height:22.2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" o:allowincell="f" filled="f" stroked="f">
              <v:textbox style="mso-fit-shape-to-text:t" inset=",0,,0">
                <w:txbxContent>
                  <w:p w:rsidR="00387330" w:rsidRDefault="007E6F54">
                    <w:pPr>
                      <w:spacing w:after="0" w:line="240" w:lineRule="auto"/>
                      <w:jc w:val="right"/>
                      <w:rPr>
                        <w:lang w:val="de-DE"/>
                      </w:rPr>
                    </w:pPr>
                    <w:r>
                      <w:rPr>
                        <w:lang w:val="de-DE"/>
                      </w:rPr>
                      <w:fldChar w:fldCharType="begin"/>
                    </w:r>
                    <w:r w:rsidR="00387330">
                      <w:rPr>
                        <w:lang w:val="de-DE"/>
                      </w:rPr>
                      <w:instrText xml:space="preserve"> STYLEREF  "1" </w:instrText>
                    </w:r>
                    <w:r>
                      <w:rPr>
                        <w:lang w:val="de-DE"/>
                      </w:rPr>
                      <w:fldChar w:fldCharType="separate"/>
                    </w:r>
                    <w:r w:rsidR="003C7D58">
                      <w:rPr>
                        <w:noProof/>
                        <w:lang w:val="de-DE"/>
                      </w:rPr>
                      <w:t>Technische Abscheidung und Speicherung von CO2 – nur eine Übergangslösung</w:t>
                    </w:r>
                    <w:r>
                      <w:rPr>
                        <w:lang w:val="de-DE"/>
                      </w:rPr>
                      <w:fldChar w:fldCharType="end"/>
                    </w:r>
                  </w:p>
                </w:txbxContent>
              </v:textbox>
              <w10:wrap anchorx="margin" anchory="margin"/>
            </v:shape>
          </w:pict>
        </mc:Fallback>
      </mc:AlternateContent>
    </w:r>
    <w:r>
      <w:rPr>
        <w:noProof/>
        <w:lang w:val="de-DE" w:eastAsia="de-DE" w:bidi="ar-SA"/>
      </w:rPr>
      <mc:AlternateContent>
        <mc:Choice Requires="wps">
          <w:drawing>
            <wp:anchor distT="0" distB="0" distL="114300" distR="114300" simplePos="0" relativeHeight="251660288" behindDoc="0" locked="0" layoutInCell="0" allowOverlap="1">
              <wp:simplePos x="0" y="0"/>
              <wp:positionH relativeFrom="page">
                <wp:align>right</wp:align>
              </wp:positionH>
              <wp:positionV relativeFrom="topMargin">
                <wp:align>center</wp:align>
              </wp:positionV>
              <wp:extent cx="1257300" cy="281940"/>
              <wp:effectExtent l="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8194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330" w:rsidRDefault="007E6F54">
                          <w:pPr>
                            <w:spacing w:after="0" w:line="240" w:lineRule="auto"/>
                            <w:rPr>
                              <w:color w:val="FFFFFF" w:themeColor="background1"/>
                              <w:lang w:val="de-DE"/>
                            </w:rPr>
                          </w:pPr>
                          <w:r>
                            <w:rPr>
                              <w:lang w:val="de-DE"/>
                            </w:rPr>
                            <w:fldChar w:fldCharType="begin"/>
                          </w:r>
                          <w:r w:rsidR="00387330">
                            <w:rPr>
                              <w:lang w:val="de-DE"/>
                            </w:rPr>
                            <w:instrText xml:space="preserve"> PAGE   \* MERGEFORMAT </w:instrText>
                          </w:r>
                          <w:r>
                            <w:rPr>
                              <w:lang w:val="de-DE"/>
                            </w:rPr>
                            <w:fldChar w:fldCharType="separate"/>
                          </w:r>
                          <w:r w:rsidR="003C7D58" w:rsidRPr="003C7D58">
                            <w:rPr>
                              <w:noProof/>
                              <w:color w:val="FFFFFF" w:themeColor="background1"/>
                            </w:rPr>
                            <w:t>3</w:t>
                          </w:r>
                          <w:r>
                            <w:rPr>
                              <w:lang w:val="de-DE"/>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1" o:spid="_x0000_s1027" type="#_x0000_t202" style="position:absolute;margin-left:47.8pt;margin-top:0;width:99pt;height:22.2pt;z-index:2516602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" o:allowincell="f" fillcolor="#4f81bd [3204]" stroked="f">
              <v:textbox style="mso-fit-shape-to-text:t" inset=",0,,0">
                <w:txbxContent>
                  <w:p w:rsidR="00387330" w:rsidRDefault="007E6F54">
                    <w:pPr>
                      <w:spacing w:after="0" w:line="240" w:lineRule="auto"/>
                      <w:rPr>
                        <w:color w:val="FFFFFF" w:themeColor="background1"/>
                        <w:lang w:val="de-DE"/>
                      </w:rPr>
                    </w:pPr>
                    <w:r>
                      <w:rPr>
                        <w:lang w:val="de-DE"/>
                      </w:rPr>
                      <w:fldChar w:fldCharType="begin"/>
                    </w:r>
                    <w:r w:rsidR="00387330">
                      <w:rPr>
                        <w:lang w:val="de-DE"/>
                      </w:rPr>
                      <w:instrText xml:space="preserve"> PAGE   \* MERGEFORMAT </w:instrText>
                    </w:r>
                    <w:r>
                      <w:rPr>
                        <w:lang w:val="de-DE"/>
                      </w:rPr>
                      <w:fldChar w:fldCharType="separate"/>
                    </w:r>
                    <w:r w:rsidR="003C7D58" w:rsidRPr="003C7D58">
                      <w:rPr>
                        <w:noProof/>
                        <w:color w:val="FFFFFF" w:themeColor="background1"/>
                      </w:rPr>
                      <w:t>3</w:t>
                    </w:r>
                    <w:r>
                      <w:rPr>
                        <w:lang w:val="de-DE"/>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F1"/>
    <w:rsid w:val="001E02F7"/>
    <w:rsid w:val="0026738D"/>
    <w:rsid w:val="00387330"/>
    <w:rsid w:val="003878C4"/>
    <w:rsid w:val="003C7D58"/>
    <w:rsid w:val="004C1535"/>
    <w:rsid w:val="00666A29"/>
    <w:rsid w:val="006A1601"/>
    <w:rsid w:val="007E6F54"/>
    <w:rsid w:val="00823F0F"/>
    <w:rsid w:val="00851396"/>
    <w:rsid w:val="008B4C98"/>
    <w:rsid w:val="009A3CCD"/>
    <w:rsid w:val="00A353F1"/>
    <w:rsid w:val="00CE3B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7330"/>
    <w:rPr>
      <w:sz w:val="20"/>
      <w:szCs w:val="20"/>
    </w:rPr>
  </w:style>
  <w:style w:type="paragraph" w:styleId="berschrift1">
    <w:name w:val="heading 1"/>
    <w:basedOn w:val="Standard"/>
    <w:next w:val="Standard"/>
    <w:link w:val="berschrift1Zchn"/>
    <w:uiPriority w:val="9"/>
    <w:qFormat/>
    <w:rsid w:val="0038733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38733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38733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38733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387330"/>
    <w:pPr>
      <w:pBdr>
        <w:bottom w:val="single" w:sz="6" w:space="1" w:color="4F81BD" w:themeColor="accent1"/>
      </w:pBdr>
      <w:spacing w:before="300" w:after="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387330"/>
    <w:pPr>
      <w:pBdr>
        <w:bottom w:val="dotted" w:sz="6" w:space="1" w:color="4F81BD" w:themeColor="accent1"/>
      </w:pBdr>
      <w:spacing w:before="300" w:after="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387330"/>
    <w:pPr>
      <w:spacing w:before="300" w:after="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387330"/>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387330"/>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CE3BB2"/>
  </w:style>
  <w:style w:type="character" w:styleId="Funotenzeichen">
    <w:name w:val="footnote reference"/>
    <w:basedOn w:val="Absatz-Standardschriftart"/>
    <w:semiHidden/>
    <w:rsid w:val="00CE3BB2"/>
    <w:rPr>
      <w:vertAlign w:val="superscript"/>
    </w:rPr>
  </w:style>
  <w:style w:type="character" w:styleId="Hyperlink">
    <w:name w:val="Hyperlink"/>
    <w:basedOn w:val="Absatz-Standardschriftart"/>
    <w:rsid w:val="00CE3BB2"/>
    <w:rPr>
      <w:color w:val="0000FF"/>
      <w:u w:val="single"/>
    </w:rPr>
  </w:style>
  <w:style w:type="character" w:customStyle="1" w:styleId="berschrift1Zchn">
    <w:name w:val="Überschrift 1 Zchn"/>
    <w:basedOn w:val="Absatz-Standardschriftart"/>
    <w:link w:val="berschrift1"/>
    <w:uiPriority w:val="9"/>
    <w:rsid w:val="00387330"/>
    <w:rPr>
      <w:b/>
      <w:bCs/>
      <w:cap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semiHidden/>
    <w:rsid w:val="00387330"/>
    <w:rPr>
      <w:caps/>
      <w:spacing w:val="15"/>
      <w:shd w:val="clear" w:color="auto" w:fill="DBE5F1" w:themeFill="accent1" w:themeFillTint="33"/>
    </w:rPr>
  </w:style>
  <w:style w:type="character" w:customStyle="1" w:styleId="berschrift3Zchn">
    <w:name w:val="Überschrift 3 Zchn"/>
    <w:basedOn w:val="Absatz-Standardschriftart"/>
    <w:link w:val="berschrift3"/>
    <w:uiPriority w:val="9"/>
    <w:semiHidden/>
    <w:rsid w:val="00387330"/>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387330"/>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387330"/>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387330"/>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387330"/>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387330"/>
    <w:rPr>
      <w:caps/>
      <w:spacing w:val="10"/>
      <w:sz w:val="18"/>
      <w:szCs w:val="18"/>
    </w:rPr>
  </w:style>
  <w:style w:type="character" w:customStyle="1" w:styleId="berschrift9Zchn">
    <w:name w:val="Überschrift 9 Zchn"/>
    <w:basedOn w:val="Absatz-Standardschriftart"/>
    <w:link w:val="berschrift9"/>
    <w:uiPriority w:val="9"/>
    <w:semiHidden/>
    <w:rsid w:val="00387330"/>
    <w:rPr>
      <w:i/>
      <w:caps/>
      <w:spacing w:val="10"/>
      <w:sz w:val="18"/>
      <w:szCs w:val="18"/>
    </w:rPr>
  </w:style>
  <w:style w:type="paragraph" w:styleId="Beschriftung">
    <w:name w:val="caption"/>
    <w:basedOn w:val="Standard"/>
    <w:next w:val="Standard"/>
    <w:uiPriority w:val="35"/>
    <w:semiHidden/>
    <w:unhideWhenUsed/>
    <w:qFormat/>
    <w:rsid w:val="00387330"/>
    <w:rPr>
      <w:b/>
      <w:bCs/>
      <w:color w:val="365F91" w:themeColor="accent1" w:themeShade="BF"/>
      <w:sz w:val="16"/>
      <w:szCs w:val="16"/>
    </w:rPr>
  </w:style>
  <w:style w:type="paragraph" w:styleId="Titel">
    <w:name w:val="Title"/>
    <w:basedOn w:val="Standard"/>
    <w:next w:val="Standard"/>
    <w:link w:val="TitelZchn"/>
    <w:uiPriority w:val="10"/>
    <w:qFormat/>
    <w:rsid w:val="00387330"/>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387330"/>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387330"/>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387330"/>
    <w:rPr>
      <w:caps/>
      <w:color w:val="595959" w:themeColor="text1" w:themeTint="A6"/>
      <w:spacing w:val="10"/>
      <w:sz w:val="24"/>
      <w:szCs w:val="24"/>
    </w:rPr>
  </w:style>
  <w:style w:type="character" w:styleId="Fett">
    <w:name w:val="Strong"/>
    <w:uiPriority w:val="22"/>
    <w:qFormat/>
    <w:rsid w:val="00387330"/>
    <w:rPr>
      <w:b/>
      <w:bCs/>
    </w:rPr>
  </w:style>
  <w:style w:type="character" w:styleId="Hervorhebung">
    <w:name w:val="Emphasis"/>
    <w:uiPriority w:val="20"/>
    <w:qFormat/>
    <w:rsid w:val="00387330"/>
    <w:rPr>
      <w:caps/>
      <w:color w:val="243F60" w:themeColor="accent1" w:themeShade="7F"/>
      <w:spacing w:val="5"/>
    </w:rPr>
  </w:style>
  <w:style w:type="paragraph" w:styleId="KeinLeerraum">
    <w:name w:val="No Spacing"/>
    <w:basedOn w:val="Standard"/>
    <w:link w:val="KeinLeerraumZchn"/>
    <w:uiPriority w:val="1"/>
    <w:qFormat/>
    <w:rsid w:val="00387330"/>
    <w:pPr>
      <w:spacing w:before="0" w:after="0" w:line="240" w:lineRule="auto"/>
    </w:pPr>
  </w:style>
  <w:style w:type="character" w:customStyle="1" w:styleId="KeinLeerraumZchn">
    <w:name w:val="Kein Leerraum Zchn"/>
    <w:basedOn w:val="Absatz-Standardschriftart"/>
    <w:link w:val="KeinLeerraum"/>
    <w:uiPriority w:val="1"/>
    <w:rsid w:val="00387330"/>
    <w:rPr>
      <w:sz w:val="20"/>
      <w:szCs w:val="20"/>
    </w:rPr>
  </w:style>
  <w:style w:type="paragraph" w:styleId="Listenabsatz">
    <w:name w:val="List Paragraph"/>
    <w:basedOn w:val="Standard"/>
    <w:uiPriority w:val="34"/>
    <w:qFormat/>
    <w:rsid w:val="00387330"/>
    <w:pPr>
      <w:ind w:left="720"/>
      <w:contextualSpacing/>
    </w:pPr>
  </w:style>
  <w:style w:type="paragraph" w:styleId="Zitat">
    <w:name w:val="Quote"/>
    <w:basedOn w:val="Standard"/>
    <w:next w:val="Standard"/>
    <w:link w:val="ZitatZchn"/>
    <w:uiPriority w:val="29"/>
    <w:qFormat/>
    <w:rsid w:val="00387330"/>
    <w:rPr>
      <w:i/>
      <w:iCs/>
    </w:rPr>
  </w:style>
  <w:style w:type="character" w:customStyle="1" w:styleId="ZitatZchn">
    <w:name w:val="Zitat Zchn"/>
    <w:basedOn w:val="Absatz-Standardschriftart"/>
    <w:link w:val="Zitat"/>
    <w:uiPriority w:val="29"/>
    <w:rsid w:val="00387330"/>
    <w:rPr>
      <w:i/>
      <w:iCs/>
      <w:sz w:val="20"/>
      <w:szCs w:val="20"/>
    </w:rPr>
  </w:style>
  <w:style w:type="paragraph" w:styleId="IntensivesZitat">
    <w:name w:val="Intense Quote"/>
    <w:basedOn w:val="Standard"/>
    <w:next w:val="Standard"/>
    <w:link w:val="IntensivesZitatZchn"/>
    <w:uiPriority w:val="30"/>
    <w:qFormat/>
    <w:rsid w:val="0038733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387330"/>
    <w:rPr>
      <w:i/>
      <w:iCs/>
      <w:color w:val="4F81BD" w:themeColor="accent1"/>
      <w:sz w:val="20"/>
      <w:szCs w:val="20"/>
    </w:rPr>
  </w:style>
  <w:style w:type="character" w:styleId="SchwacheHervorhebung">
    <w:name w:val="Subtle Emphasis"/>
    <w:uiPriority w:val="19"/>
    <w:qFormat/>
    <w:rsid w:val="00387330"/>
    <w:rPr>
      <w:i/>
      <w:iCs/>
      <w:color w:val="243F60" w:themeColor="accent1" w:themeShade="7F"/>
    </w:rPr>
  </w:style>
  <w:style w:type="character" w:styleId="IntensiveHervorhebung">
    <w:name w:val="Intense Emphasis"/>
    <w:uiPriority w:val="21"/>
    <w:qFormat/>
    <w:rsid w:val="00387330"/>
    <w:rPr>
      <w:b/>
      <w:bCs/>
      <w:caps/>
      <w:color w:val="243F60" w:themeColor="accent1" w:themeShade="7F"/>
      <w:spacing w:val="10"/>
    </w:rPr>
  </w:style>
  <w:style w:type="character" w:styleId="SchwacherVerweis">
    <w:name w:val="Subtle Reference"/>
    <w:uiPriority w:val="31"/>
    <w:qFormat/>
    <w:rsid w:val="00387330"/>
    <w:rPr>
      <w:b/>
      <w:bCs/>
      <w:color w:val="4F81BD" w:themeColor="accent1"/>
    </w:rPr>
  </w:style>
  <w:style w:type="character" w:styleId="IntensiverVerweis">
    <w:name w:val="Intense Reference"/>
    <w:uiPriority w:val="32"/>
    <w:qFormat/>
    <w:rsid w:val="00387330"/>
    <w:rPr>
      <w:b/>
      <w:bCs/>
      <w:i/>
      <w:iCs/>
      <w:caps/>
      <w:color w:val="4F81BD" w:themeColor="accent1"/>
    </w:rPr>
  </w:style>
  <w:style w:type="character" w:styleId="Buchtitel">
    <w:name w:val="Book Title"/>
    <w:uiPriority w:val="33"/>
    <w:qFormat/>
    <w:rsid w:val="00387330"/>
    <w:rPr>
      <w:b/>
      <w:bCs/>
      <w:i/>
      <w:iCs/>
      <w:spacing w:val="9"/>
    </w:rPr>
  </w:style>
  <w:style w:type="paragraph" w:styleId="Inhaltsverzeichnisberschrift">
    <w:name w:val="TOC Heading"/>
    <w:basedOn w:val="berschrift1"/>
    <w:next w:val="Standard"/>
    <w:uiPriority w:val="39"/>
    <w:semiHidden/>
    <w:unhideWhenUsed/>
    <w:qFormat/>
    <w:rsid w:val="00387330"/>
    <w:pPr>
      <w:outlineLvl w:val="9"/>
    </w:pPr>
  </w:style>
  <w:style w:type="paragraph" w:styleId="Kopfzeile">
    <w:name w:val="header"/>
    <w:basedOn w:val="Standard"/>
    <w:link w:val="KopfzeileZchn"/>
    <w:uiPriority w:val="99"/>
    <w:unhideWhenUsed/>
    <w:rsid w:val="00387330"/>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387330"/>
    <w:rPr>
      <w:sz w:val="20"/>
      <w:szCs w:val="20"/>
    </w:rPr>
  </w:style>
  <w:style w:type="paragraph" w:styleId="Fuzeile">
    <w:name w:val="footer"/>
    <w:basedOn w:val="Standard"/>
    <w:link w:val="FuzeileZchn"/>
    <w:uiPriority w:val="99"/>
    <w:unhideWhenUsed/>
    <w:rsid w:val="00387330"/>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38733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7330"/>
    <w:rPr>
      <w:sz w:val="20"/>
      <w:szCs w:val="20"/>
    </w:rPr>
  </w:style>
  <w:style w:type="paragraph" w:styleId="berschrift1">
    <w:name w:val="heading 1"/>
    <w:basedOn w:val="Standard"/>
    <w:next w:val="Standard"/>
    <w:link w:val="berschrift1Zchn"/>
    <w:uiPriority w:val="9"/>
    <w:qFormat/>
    <w:rsid w:val="0038733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38733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38733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38733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387330"/>
    <w:pPr>
      <w:pBdr>
        <w:bottom w:val="single" w:sz="6" w:space="1" w:color="4F81BD" w:themeColor="accent1"/>
      </w:pBdr>
      <w:spacing w:before="300" w:after="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387330"/>
    <w:pPr>
      <w:pBdr>
        <w:bottom w:val="dotted" w:sz="6" w:space="1" w:color="4F81BD" w:themeColor="accent1"/>
      </w:pBdr>
      <w:spacing w:before="300" w:after="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387330"/>
    <w:pPr>
      <w:spacing w:before="300" w:after="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387330"/>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387330"/>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CE3BB2"/>
  </w:style>
  <w:style w:type="character" w:styleId="Funotenzeichen">
    <w:name w:val="footnote reference"/>
    <w:basedOn w:val="Absatz-Standardschriftart"/>
    <w:semiHidden/>
    <w:rsid w:val="00CE3BB2"/>
    <w:rPr>
      <w:vertAlign w:val="superscript"/>
    </w:rPr>
  </w:style>
  <w:style w:type="character" w:styleId="Hyperlink">
    <w:name w:val="Hyperlink"/>
    <w:basedOn w:val="Absatz-Standardschriftart"/>
    <w:rsid w:val="00CE3BB2"/>
    <w:rPr>
      <w:color w:val="0000FF"/>
      <w:u w:val="single"/>
    </w:rPr>
  </w:style>
  <w:style w:type="character" w:customStyle="1" w:styleId="berschrift1Zchn">
    <w:name w:val="Überschrift 1 Zchn"/>
    <w:basedOn w:val="Absatz-Standardschriftart"/>
    <w:link w:val="berschrift1"/>
    <w:uiPriority w:val="9"/>
    <w:rsid w:val="00387330"/>
    <w:rPr>
      <w:b/>
      <w:bCs/>
      <w:cap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semiHidden/>
    <w:rsid w:val="00387330"/>
    <w:rPr>
      <w:caps/>
      <w:spacing w:val="15"/>
      <w:shd w:val="clear" w:color="auto" w:fill="DBE5F1" w:themeFill="accent1" w:themeFillTint="33"/>
    </w:rPr>
  </w:style>
  <w:style w:type="character" w:customStyle="1" w:styleId="berschrift3Zchn">
    <w:name w:val="Überschrift 3 Zchn"/>
    <w:basedOn w:val="Absatz-Standardschriftart"/>
    <w:link w:val="berschrift3"/>
    <w:uiPriority w:val="9"/>
    <w:semiHidden/>
    <w:rsid w:val="00387330"/>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387330"/>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387330"/>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387330"/>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387330"/>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387330"/>
    <w:rPr>
      <w:caps/>
      <w:spacing w:val="10"/>
      <w:sz w:val="18"/>
      <w:szCs w:val="18"/>
    </w:rPr>
  </w:style>
  <w:style w:type="character" w:customStyle="1" w:styleId="berschrift9Zchn">
    <w:name w:val="Überschrift 9 Zchn"/>
    <w:basedOn w:val="Absatz-Standardschriftart"/>
    <w:link w:val="berschrift9"/>
    <w:uiPriority w:val="9"/>
    <w:semiHidden/>
    <w:rsid w:val="00387330"/>
    <w:rPr>
      <w:i/>
      <w:caps/>
      <w:spacing w:val="10"/>
      <w:sz w:val="18"/>
      <w:szCs w:val="18"/>
    </w:rPr>
  </w:style>
  <w:style w:type="paragraph" w:styleId="Beschriftung">
    <w:name w:val="caption"/>
    <w:basedOn w:val="Standard"/>
    <w:next w:val="Standard"/>
    <w:uiPriority w:val="35"/>
    <w:semiHidden/>
    <w:unhideWhenUsed/>
    <w:qFormat/>
    <w:rsid w:val="00387330"/>
    <w:rPr>
      <w:b/>
      <w:bCs/>
      <w:color w:val="365F91" w:themeColor="accent1" w:themeShade="BF"/>
      <w:sz w:val="16"/>
      <w:szCs w:val="16"/>
    </w:rPr>
  </w:style>
  <w:style w:type="paragraph" w:styleId="Titel">
    <w:name w:val="Title"/>
    <w:basedOn w:val="Standard"/>
    <w:next w:val="Standard"/>
    <w:link w:val="TitelZchn"/>
    <w:uiPriority w:val="10"/>
    <w:qFormat/>
    <w:rsid w:val="00387330"/>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387330"/>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387330"/>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387330"/>
    <w:rPr>
      <w:caps/>
      <w:color w:val="595959" w:themeColor="text1" w:themeTint="A6"/>
      <w:spacing w:val="10"/>
      <w:sz w:val="24"/>
      <w:szCs w:val="24"/>
    </w:rPr>
  </w:style>
  <w:style w:type="character" w:styleId="Fett">
    <w:name w:val="Strong"/>
    <w:uiPriority w:val="22"/>
    <w:qFormat/>
    <w:rsid w:val="00387330"/>
    <w:rPr>
      <w:b/>
      <w:bCs/>
    </w:rPr>
  </w:style>
  <w:style w:type="character" w:styleId="Hervorhebung">
    <w:name w:val="Emphasis"/>
    <w:uiPriority w:val="20"/>
    <w:qFormat/>
    <w:rsid w:val="00387330"/>
    <w:rPr>
      <w:caps/>
      <w:color w:val="243F60" w:themeColor="accent1" w:themeShade="7F"/>
      <w:spacing w:val="5"/>
    </w:rPr>
  </w:style>
  <w:style w:type="paragraph" w:styleId="KeinLeerraum">
    <w:name w:val="No Spacing"/>
    <w:basedOn w:val="Standard"/>
    <w:link w:val="KeinLeerraumZchn"/>
    <w:uiPriority w:val="1"/>
    <w:qFormat/>
    <w:rsid w:val="00387330"/>
    <w:pPr>
      <w:spacing w:before="0" w:after="0" w:line="240" w:lineRule="auto"/>
    </w:pPr>
  </w:style>
  <w:style w:type="character" w:customStyle="1" w:styleId="KeinLeerraumZchn">
    <w:name w:val="Kein Leerraum Zchn"/>
    <w:basedOn w:val="Absatz-Standardschriftart"/>
    <w:link w:val="KeinLeerraum"/>
    <w:uiPriority w:val="1"/>
    <w:rsid w:val="00387330"/>
    <w:rPr>
      <w:sz w:val="20"/>
      <w:szCs w:val="20"/>
    </w:rPr>
  </w:style>
  <w:style w:type="paragraph" w:styleId="Listenabsatz">
    <w:name w:val="List Paragraph"/>
    <w:basedOn w:val="Standard"/>
    <w:uiPriority w:val="34"/>
    <w:qFormat/>
    <w:rsid w:val="00387330"/>
    <w:pPr>
      <w:ind w:left="720"/>
      <w:contextualSpacing/>
    </w:pPr>
  </w:style>
  <w:style w:type="paragraph" w:styleId="Zitat">
    <w:name w:val="Quote"/>
    <w:basedOn w:val="Standard"/>
    <w:next w:val="Standard"/>
    <w:link w:val="ZitatZchn"/>
    <w:uiPriority w:val="29"/>
    <w:qFormat/>
    <w:rsid w:val="00387330"/>
    <w:rPr>
      <w:i/>
      <w:iCs/>
    </w:rPr>
  </w:style>
  <w:style w:type="character" w:customStyle="1" w:styleId="ZitatZchn">
    <w:name w:val="Zitat Zchn"/>
    <w:basedOn w:val="Absatz-Standardschriftart"/>
    <w:link w:val="Zitat"/>
    <w:uiPriority w:val="29"/>
    <w:rsid w:val="00387330"/>
    <w:rPr>
      <w:i/>
      <w:iCs/>
      <w:sz w:val="20"/>
      <w:szCs w:val="20"/>
    </w:rPr>
  </w:style>
  <w:style w:type="paragraph" w:styleId="IntensivesZitat">
    <w:name w:val="Intense Quote"/>
    <w:basedOn w:val="Standard"/>
    <w:next w:val="Standard"/>
    <w:link w:val="IntensivesZitatZchn"/>
    <w:uiPriority w:val="30"/>
    <w:qFormat/>
    <w:rsid w:val="0038733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387330"/>
    <w:rPr>
      <w:i/>
      <w:iCs/>
      <w:color w:val="4F81BD" w:themeColor="accent1"/>
      <w:sz w:val="20"/>
      <w:szCs w:val="20"/>
    </w:rPr>
  </w:style>
  <w:style w:type="character" w:styleId="SchwacheHervorhebung">
    <w:name w:val="Subtle Emphasis"/>
    <w:uiPriority w:val="19"/>
    <w:qFormat/>
    <w:rsid w:val="00387330"/>
    <w:rPr>
      <w:i/>
      <w:iCs/>
      <w:color w:val="243F60" w:themeColor="accent1" w:themeShade="7F"/>
    </w:rPr>
  </w:style>
  <w:style w:type="character" w:styleId="IntensiveHervorhebung">
    <w:name w:val="Intense Emphasis"/>
    <w:uiPriority w:val="21"/>
    <w:qFormat/>
    <w:rsid w:val="00387330"/>
    <w:rPr>
      <w:b/>
      <w:bCs/>
      <w:caps/>
      <w:color w:val="243F60" w:themeColor="accent1" w:themeShade="7F"/>
      <w:spacing w:val="10"/>
    </w:rPr>
  </w:style>
  <w:style w:type="character" w:styleId="SchwacherVerweis">
    <w:name w:val="Subtle Reference"/>
    <w:uiPriority w:val="31"/>
    <w:qFormat/>
    <w:rsid w:val="00387330"/>
    <w:rPr>
      <w:b/>
      <w:bCs/>
      <w:color w:val="4F81BD" w:themeColor="accent1"/>
    </w:rPr>
  </w:style>
  <w:style w:type="character" w:styleId="IntensiverVerweis">
    <w:name w:val="Intense Reference"/>
    <w:uiPriority w:val="32"/>
    <w:qFormat/>
    <w:rsid w:val="00387330"/>
    <w:rPr>
      <w:b/>
      <w:bCs/>
      <w:i/>
      <w:iCs/>
      <w:caps/>
      <w:color w:val="4F81BD" w:themeColor="accent1"/>
    </w:rPr>
  </w:style>
  <w:style w:type="character" w:styleId="Buchtitel">
    <w:name w:val="Book Title"/>
    <w:uiPriority w:val="33"/>
    <w:qFormat/>
    <w:rsid w:val="00387330"/>
    <w:rPr>
      <w:b/>
      <w:bCs/>
      <w:i/>
      <w:iCs/>
      <w:spacing w:val="9"/>
    </w:rPr>
  </w:style>
  <w:style w:type="paragraph" w:styleId="Inhaltsverzeichnisberschrift">
    <w:name w:val="TOC Heading"/>
    <w:basedOn w:val="berschrift1"/>
    <w:next w:val="Standard"/>
    <w:uiPriority w:val="39"/>
    <w:semiHidden/>
    <w:unhideWhenUsed/>
    <w:qFormat/>
    <w:rsid w:val="00387330"/>
    <w:pPr>
      <w:outlineLvl w:val="9"/>
    </w:pPr>
  </w:style>
  <w:style w:type="paragraph" w:styleId="Kopfzeile">
    <w:name w:val="header"/>
    <w:basedOn w:val="Standard"/>
    <w:link w:val="KopfzeileZchn"/>
    <w:uiPriority w:val="99"/>
    <w:unhideWhenUsed/>
    <w:rsid w:val="00387330"/>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387330"/>
    <w:rPr>
      <w:sz w:val="20"/>
      <w:szCs w:val="20"/>
    </w:rPr>
  </w:style>
  <w:style w:type="paragraph" w:styleId="Fuzeile">
    <w:name w:val="footer"/>
    <w:basedOn w:val="Standard"/>
    <w:link w:val="FuzeileZchn"/>
    <w:uiPriority w:val="99"/>
    <w:unhideWhenUsed/>
    <w:rsid w:val="00387330"/>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38733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slforum.org/sep272005.htm" TargetMode="External"/><Relationship Id="rId13" Type="http://schemas.openxmlformats.org/officeDocument/2006/relationships/hyperlink" Target="http://www.climatetechnology.gov/stratplan/draft/index.htm" TargetMode="External"/><Relationship Id="rId3" Type="http://schemas.openxmlformats.org/officeDocument/2006/relationships/hyperlink" Target="http://www.co2captureandstorage.info/project_specific.php4?project_id=26" TargetMode="External"/><Relationship Id="rId7" Type="http://schemas.openxmlformats.org/officeDocument/2006/relationships/hyperlink" Target="http://www.isi.fhg.de/e/projekte/hypogen.htm" TargetMode="External"/><Relationship Id="rId12" Type="http://schemas.openxmlformats.org/officeDocument/2006/relationships/hyperlink" Target="http://www.parliament.uk/parliamentary_committees/science_and_technology_committee/scitech090206.cfm" TargetMode="External"/><Relationship Id="rId2" Type="http://schemas.openxmlformats.org/officeDocument/2006/relationships/hyperlink" Target="http://arch.rivm.nl/env/int/ipcc/pages_media/ccs-report.html" TargetMode="External"/><Relationship Id="rId1" Type="http://schemas.openxmlformats.org/officeDocument/2006/relationships/hyperlink" Target="http://www.ipcc.ch/pub/reports.htm%20" TargetMode="External"/><Relationship Id="rId6" Type="http://schemas.openxmlformats.org/officeDocument/2006/relationships/hyperlink" Target="http://www.hyweb.de/Neuigkeiten/archv403.html" TargetMode="External"/><Relationship Id="rId11" Type="http://schemas.openxmlformats.org/officeDocument/2006/relationships/hyperlink" Target="http://www.dti.gov.uk/energy/coal/cfft/cct/pub/catreportlinked.pdf" TargetMode="External"/><Relationship Id="rId5" Type="http://schemas.openxmlformats.org/officeDocument/2006/relationships/hyperlink" Target="http://www.fossil.energy.gov/programs/powersystems/futuregen/" TargetMode="External"/><Relationship Id="rId10" Type="http://schemas.openxmlformats.org/officeDocument/2006/relationships/hyperlink" Target="http://www.dti.gov.uk/energy/coal/cfft/cct/pub/catreportlinked.pdf" TargetMode="External"/><Relationship Id="rId4" Type="http://schemas.openxmlformats.org/officeDocument/2006/relationships/hyperlink" Target="http://www.rwe.com/generator.aspx/templateId=renderPage/id=76858?pmid=4001047" TargetMode="External"/><Relationship Id="rId9" Type="http://schemas.openxmlformats.org/officeDocument/2006/relationships/hyperlink" Target="http://reports.eea.eu.int/eea_report_2005_1/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0CE3-660E-4521-967F-081720D3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3978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Technische Abscheidung und Speicherung von CO2 – nur eine Übergangslösung</vt:lpstr>
    </vt:vector>
  </TitlesOfParts>
  <Company>rabbitsoft</Company>
  <LinksUpToDate>false</LinksUpToDate>
  <CharactersWithSpaces>4600</CharactersWithSpaces>
  <SharedDoc>false</SharedDoc>
  <HLinks>
    <vt:vector size="18" baseType="variant">
      <vt:variant>
        <vt:i4>4325387</vt:i4>
      </vt:variant>
      <vt:variant>
        <vt:i4>6</vt:i4>
      </vt:variant>
      <vt:variant>
        <vt:i4>0</vt:i4>
      </vt:variant>
      <vt:variant>
        <vt:i4>5</vt:i4>
      </vt:variant>
      <vt:variant>
        <vt:lpwstr>http://www.cslforum.org/sep272005.htm</vt:lpwstr>
      </vt:variant>
      <vt:variant>
        <vt:lpwstr/>
      </vt:variant>
      <vt:variant>
        <vt:i4>14680190</vt:i4>
      </vt:variant>
      <vt:variant>
        <vt:i4>3</vt:i4>
      </vt:variant>
      <vt:variant>
        <vt:i4>0</vt:i4>
      </vt:variant>
      <vt:variant>
        <vt:i4>5</vt:i4>
      </vt:variant>
      <vt:variant>
        <vt:lpwstr>http://www.hyweb.de/Neuigkeiten/archv403.html</vt:lpwstr>
      </vt:variant>
      <vt:variant>
        <vt:lpwstr>Europäische%20Wachstumsinitiative:%202,8%20Milliar</vt:lpwstr>
      </vt:variant>
      <vt:variant>
        <vt:i4>7536753</vt:i4>
      </vt:variant>
      <vt:variant>
        <vt:i4>0</vt:i4>
      </vt:variant>
      <vt:variant>
        <vt:i4>0</vt:i4>
      </vt:variant>
      <vt:variant>
        <vt:i4>5</vt:i4>
      </vt:variant>
      <vt:variant>
        <vt:lpwstr>http://www.ipcc.ch/pub/reports.htm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 Abscheidung und Speicherung von CO2 – nur eine Übergangslösung</dc:title>
  <dc:creator>Tom Polanski</dc:creator>
  <cp:lastModifiedBy>Rainer G Haselier</cp:lastModifiedBy>
  <cp:revision>8</cp:revision>
  <dcterms:created xsi:type="dcterms:W3CDTF">2007-09-29T00:36:00Z</dcterms:created>
  <dcterms:modified xsi:type="dcterms:W3CDTF">2011-02-04T13:58:00Z</dcterms:modified>
</cp:coreProperties>
</file>